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63C" w:rsidRDefault="00CE763C" w:rsidP="001D035F">
      <w:pPr>
        <w:pStyle w:val="afc"/>
        <w:rPr>
          <w:rFonts w:ascii="Times New Roman" w:hAnsi="Times New Roman"/>
          <w:sz w:val="28"/>
          <w:szCs w:val="28"/>
        </w:rPr>
      </w:pPr>
    </w:p>
    <w:p w:rsidR="00CE763C" w:rsidRDefault="00B81599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CE763C" w:rsidRDefault="00B81599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CE763C" w:rsidRDefault="00B8159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E763C" w:rsidRDefault="00CE763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CE763C" w:rsidRDefault="00CE763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E763C" w:rsidRDefault="00CE763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CE763C" w:rsidRDefault="001D035F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B81599">
        <w:rPr>
          <w:rFonts w:ascii="Times New Roman" w:hAnsi="Times New Roman" w:cs="Times New Roman"/>
          <w:sz w:val="26"/>
          <w:szCs w:val="26"/>
        </w:rPr>
        <w:tab/>
      </w:r>
      <w:r w:rsidR="00787205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B8159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56</w:t>
      </w:r>
    </w:p>
    <w:p w:rsidR="00CE763C" w:rsidRDefault="00CE763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CE763C" w:rsidRDefault="00CE763C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«Проведение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работником», утвержденный постановление</w:t>
      </w:r>
      <w:r w:rsidR="001D035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25.04.2016 № 82 «Об утверждении административного регламента предоставления муниципальной услуги «По проведению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работником»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В соответствии с </w:t>
      </w:r>
      <w:hyperlink r:id="rId7" w:tooltip="consultantplus://offline/ref=C11BFBEB13FF2DDE0726441AEE0DFAC2F15282C2AEC674CE8853AE0AvBW" w:history="1">
        <w:r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Трудовым </w:t>
      </w:r>
      <w:hyperlink r:id="rId8" w:tooltip="https://pravo-search.minjust.ru/bigs/showDocument.html?id=B11798FF-43B9-49DB-B06C-4223F9D555E2" w:history="1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Федерации, Федеральными </w:t>
      </w:r>
      <w:hyperlink r:id="rId9" w:tooltip="consultantplus://offline/ref=C11BFBEB13FF2DDE0726441AEE0DFAC2F25381C7A69923CCD906A0AEAC05vFW" w:history="1">
        <w:r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> от 06.10.2003 </w:t>
      </w:r>
      <w:r>
        <w:rPr>
          <w:rFonts w:ascii="Times New Roman" w:hAnsi="Times New Roman" w:cs="Times New Roman"/>
          <w:sz w:val="28"/>
          <w:szCs w:val="28"/>
        </w:rPr>
        <w:br/>
      </w:r>
      <w:hyperlink r:id="rId10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02.05.2006 </w:t>
      </w:r>
      <w:hyperlink r:id="rId11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  <w:r>
        <w:rPr>
          <w:rFonts w:ascii="Times New Roman" w:hAnsi="Times New Roman" w:cs="Times New Roman"/>
          <w:sz w:val="28"/>
          <w:szCs w:val="28"/>
        </w:rPr>
        <w:t> «О порядке рассмотрения обращений граждан Российской Федерации», от 27.07.2010 </w:t>
      </w:r>
      <w:hyperlink r:id="rId12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13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«Проведение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работником», утвержденный постановление</w:t>
      </w:r>
      <w:r w:rsidR="001D035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25.04.2016 № 82 «Об утверждении административного регламента предоставления муниципальной услуги «По проведению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работником».</w:t>
      </w:r>
      <w:proofErr w:type="gramEnd"/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2. 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78720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CE763C" w:rsidRDefault="00B815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CE763C" w:rsidRDefault="00B815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CE763C" w:rsidRDefault="00B815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CE763C" w:rsidRDefault="00B815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CE763C" w:rsidRDefault="00B81599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CE763C" w:rsidRDefault="00B8159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CE763C" w:rsidRDefault="00B8159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CE763C" w:rsidRDefault="00B8159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E763C" w:rsidRDefault="001D035F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20.04.2026 </w:t>
      </w:r>
      <w:r w:rsidR="00B81599">
        <w:rPr>
          <w:rFonts w:ascii="Times New Roman" w:hAnsi="Times New Roman" w:cs="Times New Roman"/>
          <w:sz w:val="28"/>
          <w:szCs w:val="28"/>
        </w:rPr>
        <w:t xml:space="preserve">№  </w:t>
      </w:r>
      <w:r>
        <w:rPr>
          <w:rFonts w:ascii="Times New Roman" w:hAnsi="Times New Roman" w:cs="Times New Roman"/>
          <w:sz w:val="28"/>
          <w:szCs w:val="28"/>
        </w:rPr>
        <w:t>56</w:t>
      </w:r>
    </w:p>
    <w:p w:rsidR="00CE763C" w:rsidRDefault="00CE763C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«Проведение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работником»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Административный Регламент (далее – Регламент) по проведению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 разработан в целях повышения качества предоставления муниципальной услуги по проведению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 (далее – муниципальная услуга),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при предоставлении муниципальной услуги.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регулирования Регламента являются правоотношения, возникающие при обращении заявителя в администрацию Бирофельдского сельского поселения Биробиджанского района Еврейской автономной области в целях реализации его права на уведомительную регистрацию трудового договора, заключенного работодателем - физическим лицом, не являющимся индивидуальным предпринимателем с работником.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Заявителями являются работодатели – физические лица, не являющиеся индивидуальными предпринимателями, зарегистрированные по месту жительства в селах Алексеевка, Опытное поле, Красивое, Бирофельд,  в случае смерти работодателя - физического лица, не являющегося индивидуальным предпринимателем, или отсутствия сведений о месте его пребывания - работник.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Муниципальная услуга предоставляется администрацией Бирофельдского  сельского поселения Биробиджанского района Еврейской автономной области (далее – администрация) по адресу: ЕАО Биробиджанский район, с. Бирофельд, ул. Центральная, д.45.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График работы администрации: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понедельник - пятница - с 08.00 до 16.00;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перерыв на обед - с 12.00 до 13.00;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суббота и воскресенье - выходные дни.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заявителей по вопросам предоставления муниципальной услуги осуществляется в рабочие дни с 08.00 до 16.00.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 осуществляется в рабочие дни с 08.00 до  16.00.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 Справочные телефоны администрации: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приемная: 78-2-97(номер телефона);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специалисты, ответственные за проведение муниципальной услуги: 78-4-11 (номер телефона).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 Адрес портала государственных и муниципальных услуг Еврейской автономной области (далее - портал): http://www.pgu.eao.ru.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 администрации: adbirofeld@mail.ru.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 Информация о порядке предоставления муниципальной услуги, а также сведения о ходе предоставления муниципальной услуги предоставляются специалистами, ответственными за предоставление муниципальной услуги: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личному обращению заявителя в администрацию;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средств телефонной связи;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письменным обращениям заявителя, направляемым в администрацию посредством почтовой или электронной связи.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заявитель может получить информацию о муниципальной услуге при обращении на портал посредством информационно-телекоммуникационной сети Интернет (далее - сеть Интернет).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1.3.5. Специалисты, ответственные за предоставление муниципальной услуги, осуществляют подготовку информации о порядке предоставления муниципальной услуги на бумажном носителе и в электронном виде, которая размещается на портале.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87205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тандарт предоставления муниципальной услуги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 – проведение уведомительной регистрации трудового договора, заключенного работодателем - физическим лицом, не являющимся индивидуальным предпринимателем с работником.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 местного самоуправления, предоставляющего муниципальную услугу, - администрация Бирофельдского  сельского поселения Биробиджанского района Еврейской автономной области (далее - администрация) в лице Главы администрации сельского поселения.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нахождения и номера телефонов администрации предоставляющего муниципальную услугу по адресу: ЕАО Биробиджанский район, с. Бирофельд,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д.45.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администрации: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понедельник - пятница - с 08.00 до 16.00;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перерыв на обед - с 12.00 до 13.00;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суббота и воскресенье - выходные дни.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заявителей по вопросам предоставления муниципальной услуги осуществляется в рабочие дни с 08.00 до 16.00.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 осуществляется в рабочие дни с 08.00 до  16.00.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 администрации: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приемная: 78-2-97(номер телефона);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специалисты, ответственные за проведение муниципальной услуги: 78-4-11 (номер телефона).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Конечным результатом предоставления муниципальной услуги является уведомительная регистрация трудового договора, заключенного работодателем - физическим лицом, не являющимся индивидуальным предпринимателем с работником.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Максимально допустимые сроки предоставления муниципальной услуги не должны превышать 10 дней со дня регистрации обращения работодателя или работника об осуществлении регистрации трудового договора или факта его прекращения.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Для получения муниципальной услуги представляются: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заявление о подаче трудового договора на проведение его уведомительной регистрации (факта его прекращения);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два экземпляра (подлинника) трудового договора, заключенного между работодателем и работником, подписанного сторонами. В случае смерти работодателя - физического лица, не являющегося индивидуальным предпринимателем, или отсутствия сведений о месте его пребывания в течение двух месяцев, иных случаях, не позволяющих продолжать трудовые отношения, - один экземпляр (подлинник) договора, заключенного между работодателем и работником, подписанного сторонами;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паспорта работодателя в случае обращения представителя заявителя;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заявителя на представление документов, если документы представляются не заявителем.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Основанием для отказа в приеме документов является отсутствие одного из документов, указанных в </w:t>
      </w:r>
      <w:hyperlink r:id="rId14" w:anchor="P104" w:tooltip="https://pravo-search.minjust.ru/bigs/showDocument.html#P104" w:history="1">
        <w:r>
          <w:rPr>
            <w:rFonts w:ascii="Times New Roman" w:hAnsi="Times New Roman" w:cs="Times New Roman"/>
            <w:sz w:val="28"/>
            <w:szCs w:val="28"/>
          </w:rPr>
          <w:t>пункте 2.6</w:t>
        </w:r>
      </w:hyperlink>
      <w:r>
        <w:rPr>
          <w:rFonts w:ascii="Times New Roman" w:hAnsi="Times New Roman" w:cs="Times New Roman"/>
          <w:sz w:val="28"/>
          <w:szCs w:val="28"/>
        </w:rPr>
        <w:t> Регламента, и у работодателя - регистрации по месту жительства в селах Алексеевка, Опытное поле, Красивое, Бирофельд.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При обращении заявителя (его представителя) за предоставлением муниципальной услуги предъявляется документ, удостоверяющий личность заявителя (его представителя).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Муниципальная услуга предоставляется бесплатно.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- не более 15 минут.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Регистрация поступившего запроса заявителя о предоставлении муниципальной услуги производится в день поступления в администрацию Бирофельдского сельского  поселения.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Помещение, в котором предоставляется муниципальная услуга, оборудуется телефонной связью, обеспечивает доступ к основным нормативным правовым актам, регулирующим исполнение муниципальной услуги, наличие образца письменного заявления и бумаги для его написания. Места ожидания личного приема для заявителя должны быть оборудованы стульями.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15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 территории, на которой расположено здание администрация Бирофельдского сельского поселения входа и выхода из него;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к </w:t>
      </w:r>
      <w:r>
        <w:rPr>
          <w:rFonts w:ascii="Times New Roman" w:hAnsi="Times New Roman" w:cs="Times New Roman"/>
          <w:sz w:val="28"/>
          <w:szCs w:val="28"/>
        </w:rPr>
        <w:lastRenderedPageBreak/>
        <w:t>помещению администрации сельского поселения и предоставлением услугам с учетом  ограничений их жизнедеятельности;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Показателями доступности и качества предоставляемой муниципальной услуги являются: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точное соблюдение требований законодательства и Регламента при предоставлении муниципальной услуги;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доступность информации о муниципальной услуге;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своевременность предоставления муниципальной услуги;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обоснованных жалоб в части качества и доступности предоставляемой муниципальной услуги.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Муниципальная услуга в многофункциональном центре не оказывается.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2.16.6.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16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документов, необходимых для предоставления муниципальной услуги, определенных </w:t>
      </w:r>
      <w:hyperlink r:id="rId17" w:anchor="P104" w:tooltip="https://pravo-search.minjust.ru/bigs/showDocument.html#P104" w:history="1">
        <w:r>
          <w:rPr>
            <w:rFonts w:ascii="Times New Roman" w:hAnsi="Times New Roman" w:cs="Times New Roman"/>
            <w:sz w:val="28"/>
            <w:szCs w:val="28"/>
          </w:rPr>
          <w:t>пунктом 2.6</w:t>
        </w:r>
      </w:hyperlink>
      <w:r>
        <w:rPr>
          <w:rFonts w:ascii="Times New Roman" w:hAnsi="Times New Roman" w:cs="Times New Roman"/>
          <w:sz w:val="28"/>
          <w:szCs w:val="28"/>
        </w:rPr>
        <w:t> Регламента;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решения о предоставлении муниципальной услуги или отказе в ее предоставлении;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проверка содержания трудового договора на включение всех обязательных условий и соответствия их трудовому законодательству;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сведений о заключении трудового договора в журнал уведомительной регистрации трудовых договоров, заключаемых работодателем - физическим лицом, не являющимся индивидуальным предпринимателем, с работниками.</w:t>
      </w:r>
    </w:p>
    <w:p w:rsidR="00CE763C" w:rsidRDefault="007B0B3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8" w:anchor="P208" w:tooltip="https://pravo-search.minjust.ru/bigs/showDocument.html#P208" w:history="1">
        <w:r w:rsidR="00B81599">
          <w:rPr>
            <w:rFonts w:ascii="Times New Roman" w:hAnsi="Times New Roman" w:cs="Times New Roman"/>
            <w:sz w:val="28"/>
            <w:szCs w:val="28"/>
          </w:rPr>
          <w:t>Блок-схема</w:t>
        </w:r>
      </w:hyperlink>
      <w:r w:rsidR="00B81599">
        <w:rPr>
          <w:rFonts w:ascii="Times New Roman" w:hAnsi="Times New Roman" w:cs="Times New Roman"/>
          <w:sz w:val="28"/>
          <w:szCs w:val="28"/>
        </w:rPr>
        <w:t> последовательности действий по предоставлению муниципальной услуги приведена в Приложении № 1 к Регламенту.</w:t>
      </w: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Юридическим фактом для начала процедуры предоставления муниципальной услуги является получение документов, указанных в </w:t>
      </w:r>
      <w:hyperlink r:id="rId19" w:anchor="P104" w:tooltip="https://pravo-search.minjust.ru/bigs/showDocument.html#P104" w:history="1">
        <w:r>
          <w:rPr>
            <w:rFonts w:ascii="Times New Roman" w:hAnsi="Times New Roman" w:cs="Times New Roman"/>
            <w:sz w:val="28"/>
            <w:szCs w:val="28"/>
          </w:rPr>
          <w:t>пункте 2.6</w:t>
        </w:r>
      </w:hyperlink>
      <w:r>
        <w:rPr>
          <w:rFonts w:ascii="Times New Roman" w:hAnsi="Times New Roman" w:cs="Times New Roman"/>
          <w:sz w:val="28"/>
          <w:szCs w:val="28"/>
        </w:rPr>
        <w:t> Регламента. Результатом приема документов является регистрация их в журнале регистрации входящих документов, после чего они направляются должностному лицу (наименование должности), ответственному за предоставление муниципальной у</w:t>
      </w:r>
      <w:r w:rsidR="001D035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луги.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Должностное лицо (наименование должности), ответственное за предоставление муниципальной услуги, проводит проверку трудового договора на предмет содержания обязательных условий и соответствия их трудовому законодательству.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После проведения проверки должностное лицо (наименование должности), ответственное за предоставление муниципальной услуги, вносит сведения о заключении трудового договора в журнал уведомительной регистрации трудовых договоров, заключаемых работодателем - физическим лицом, не являющимся индивидуальным предпринимателем, с работниками.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Трудовой договор подлежит уведомительной регистрации независимо от результатов проверки.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На последней странице трудового договора проставляется штамп с указанием реквизитов: «регистрационный номер», «дата регистрации», «должность, фамилия, инициалы должностного лица (наименование должности), ответственного за проведение уведомительной регистрации».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Если при осуществлении регистрации трудового договора выявлено, что он не содержит всех обязательных для включения в трудовой договор условий или они не отвечают требованиям трудового законодательства, об этом в письменной форме сообщается должностным лицом (наименование должности),  работодателю.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 Два экземпляра зарегистрированных трудовых договоров возвращаются работодателю - один для работника, другой хранится у работодателя.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 При регистрации факта прекращения трудового договора производится внесение сведений о факте прекращения трудового договора в журнал регистрации трудовых договоров и на последней странице договора делается отметка «Факт прекращения трудового договора зарегистрирован (кем зарегистрирован) «___» _________ 20__», указывается должность, фамилия, инициалы и подпись должностного лица, осуществляющего регистрацию.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 В случаях, предусмотренных Трудовым </w:t>
      </w:r>
      <w:hyperlink r:id="rId20" w:tooltip="https://pravo-search.minjust.ru/bigs/showDocument.html?id=B11798FF-43B9-49DB-B06C-4223F9D555E2" w:history="1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Федерации, предоставления работником трудового договора для регистрации факта его прекращения, в журнале регистрации трудовых договоров делается отметка «по заявлению работника».</w:t>
      </w:r>
    </w:p>
    <w:p w:rsidR="00CE763C" w:rsidRDefault="00CE76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63C" w:rsidRDefault="00B8159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3.11. Особенности выполнения административных процедур в многофункциональном центре отсутствуют, так как муниципальная услуга в нем не оказывается.</w:t>
      </w:r>
    </w:p>
    <w:p w:rsidR="00CE763C" w:rsidRDefault="00B81599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E763C" w:rsidRDefault="00B81599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CE763C" w:rsidRDefault="00B81599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№ 1</w:t>
      </w:r>
    </w:p>
    <w:p w:rsidR="00CE763C" w:rsidRDefault="00B81599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CE763C" w:rsidRDefault="00B8159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E763C" w:rsidRDefault="00CE763C">
      <w:pPr>
        <w:pStyle w:val="af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E763C" w:rsidRDefault="00B81599">
      <w:pPr>
        <w:pStyle w:val="af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БЛОК-СХЕМА</w:t>
      </w:r>
    </w:p>
    <w:p w:rsidR="00CE763C" w:rsidRDefault="00B81599">
      <w:pPr>
        <w:pStyle w:val="afc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ПОСЛЕДОВАТЕЛЬНОСТИ ДЕЙСТВИЙ ПРИ ПРЕДОСТАВЛЕНИИ</w:t>
      </w:r>
    </w:p>
    <w:p w:rsidR="00CE763C" w:rsidRDefault="00B81599">
      <w:pPr>
        <w:pStyle w:val="afc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МУНИЦИПАЛЬНОЙ УСЛУГИ</w:t>
      </w: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7B0B3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pict>
          <v:rect id="shape 0" o:spid="_x0000_s1038" style="position:absolute;left:0;text-align:left;margin-left:100.2pt;margin-top:7.65pt;width:275.25pt;height:39.75pt;z-index:524288;visibility:visible">
            <v:textbox inset="0,0,0,0">
              <w:txbxContent>
                <w:p w:rsidR="00CE763C" w:rsidRDefault="00B8159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Прием документов, необходимых для предоставления муниципальной услуги</w:t>
                  </w:r>
                </w:p>
              </w:txbxContent>
            </v:textbox>
          </v:rect>
        </w:pict>
      </w: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7B0B3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pict>
          <v:shape id="shape 1" o:spid="_x0000_s1037" style="position:absolute;left:0;text-align:left;margin-left:234.45pt;margin-top:9.45pt;width:.75pt;height:30.75pt;flip:x;z-index:251658241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7B0B3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pict>
          <v:rect id="shape 2" o:spid="_x0000_s1036" style="position:absolute;left:0;text-align:left;margin-left:122.7pt;margin-top:2.25pt;width:226.5pt;height:52.2pt;z-index:251658242;visibility:visible">
            <v:textbox inset="0,0,0,0">
              <w:txbxContent>
                <w:p w:rsidR="00CE763C" w:rsidRDefault="00B8159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Принятие решения о предоставлении муниципальной услуги</w:t>
                  </w:r>
                </w:p>
              </w:txbxContent>
            </v:textbox>
          </v:rect>
        </w:pict>
      </w: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7B0B3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pict>
          <v:shape id="shape 3" o:spid="_x0000_s1035" style="position:absolute;left:0;text-align:left;margin-left:156.45pt;margin-top:3.9pt;width:34.5pt;height:33.75pt;flip:x;z-index:251658243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>
        <w:rPr>
          <w:rFonts w:ascii="Times New Roman" w:hAnsi="Times New Roman"/>
          <w:b/>
        </w:rPr>
        <w:pict>
          <v:shape id="shape 4" o:spid="_x0000_s1034" style="position:absolute;left:0;text-align:left;margin-left:271.95pt;margin-top:3.9pt;width:31.5pt;height:33.75pt;z-index:251658246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CE763C" w:rsidRDefault="00CE763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763C" w:rsidRDefault="00CE763C">
      <w:pPr>
        <w:spacing w:after="0" w:line="240" w:lineRule="auto"/>
        <w:jc w:val="both"/>
        <w:rPr>
          <w:rFonts w:ascii="Times New Roman" w:hAnsi="Times New Roman"/>
        </w:rPr>
      </w:pPr>
    </w:p>
    <w:p w:rsidR="00CE763C" w:rsidRDefault="007B0B3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pict>
          <v:rect id="shape 5" o:spid="_x0000_s1033" style="position:absolute;left:0;text-align:left;margin-left:230.7pt;margin-top:6.75pt;width:238.5pt;height:70.5pt;z-index:251658245;visibility:visible">
            <v:textbox inset="0,0,0,0">
              <w:txbxContent>
                <w:p w:rsidR="00CE763C" w:rsidRDefault="00B81599">
                  <w:pPr>
                    <w:spacing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Отказ в предоставлении муниципальной услуги, если представлены не все документы, установленные требованиями, или работодатель не зарегистрирован  по месту жительства</w:t>
                  </w:r>
                </w:p>
              </w:txbxContent>
            </v:textbox>
          </v:rect>
        </w:pict>
      </w:r>
      <w:r>
        <w:rPr>
          <w:rFonts w:ascii="Times New Roman" w:hAnsi="Times New Roman"/>
        </w:rPr>
        <w:pict>
          <v:rect id="shape 6" o:spid="_x0000_s1032" style="position:absolute;left:0;text-align:left;margin-left:4.2pt;margin-top:6.75pt;width:208.5pt;height:60pt;z-index:251658244;visibility:visible">
            <v:textbox inset="0,0,0,0">
              <w:txbxContent>
                <w:p w:rsidR="00CE763C" w:rsidRDefault="00B81599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Проверка трудового договора на предмет содержания обязательных условий и соответствия их требованиям трудового законодательства</w:t>
                  </w:r>
                </w:p>
              </w:txbxContent>
            </v:textbox>
          </v:rect>
        </w:pict>
      </w:r>
    </w:p>
    <w:p w:rsidR="00CE763C" w:rsidRDefault="00B815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</w:t>
      </w:r>
    </w:p>
    <w:p w:rsidR="00CE763C" w:rsidRDefault="00CE76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763C" w:rsidRDefault="007B0B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>
          <v:shape id="shape 7" o:spid="_x0000_s1031" style="position:absolute;margin-left:105.45pt;margin-top:21.9pt;width:.75pt;height:21.75pt;flip:x;z-index:251658247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CE763C" w:rsidRDefault="007B0B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>
          <v:rect id="shape 8" o:spid="_x0000_s1030" style="position:absolute;margin-left:4.2pt;margin-top:15.1pt;width:208.5pt;height:99pt;z-index:251658248;visibility:visible">
            <v:textbox inset="0,0,0,0">
              <w:txbxContent>
                <w:p w:rsidR="00CE763C" w:rsidRDefault="00B81599">
                  <w:pPr>
                    <w:spacing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Внесение сведений о заключенном трудовом договоре в журнал уведомительной регистрации трудовых договоров, заключаемых работодателем – физическим лицом, не являющимся индивидуальным предпринимателем, с работниками</w:t>
                  </w:r>
                </w:p>
              </w:txbxContent>
            </v:textbox>
          </v:rect>
        </w:pict>
      </w:r>
    </w:p>
    <w:p w:rsidR="00CE763C" w:rsidRDefault="00CE763C">
      <w:pPr>
        <w:rPr>
          <w:rFonts w:ascii="Times New Roman" w:hAnsi="Times New Roman"/>
          <w:sz w:val="28"/>
          <w:szCs w:val="28"/>
        </w:rPr>
      </w:pPr>
    </w:p>
    <w:p w:rsidR="00CE763C" w:rsidRDefault="00B81599">
      <w:pPr>
        <w:tabs>
          <w:tab w:val="left" w:pos="606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E763C" w:rsidRDefault="00CE763C">
      <w:pPr>
        <w:rPr>
          <w:rFonts w:ascii="Times New Roman" w:hAnsi="Times New Roman"/>
          <w:sz w:val="28"/>
          <w:szCs w:val="28"/>
        </w:rPr>
      </w:pPr>
    </w:p>
    <w:p w:rsidR="00CE763C" w:rsidRDefault="007B0B31">
      <w:pPr>
        <w:rPr>
          <w:rFonts w:ascii="Times New Roman" w:hAnsi="Times New Roman"/>
          <w:sz w:val="28"/>
          <w:szCs w:val="28"/>
        </w:rPr>
      </w:pPr>
      <w:r w:rsidRPr="007B0B31">
        <w:rPr>
          <w:rFonts w:ascii="Courier New" w:hAnsi="Courier New" w:cs="Courier New"/>
          <w:sz w:val="20"/>
          <w:szCs w:val="20"/>
        </w:rPr>
        <w:pict>
          <v:rect id="shape 9" o:spid="_x0000_s1029" style="position:absolute;margin-left:18.45pt;margin-top:20.3pt;width:177.75pt;height:38.25pt;z-index:251658250;visibility:visible">
            <v:textbox inset="0,0,0,0">
              <w:txbxContent>
                <w:p w:rsidR="00CE763C" w:rsidRDefault="00B81599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Выдача зарегистрированного трудового договора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</w:rPr>
        <w:pict>
          <v:shape id="shape 10" o:spid="_x0000_s1028" style="position:absolute;margin-left:105.45pt;margin-top:.05pt;width:0;height:20.25pt;z-index:251658249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CE763C" w:rsidRDefault="00CE763C">
      <w:pPr>
        <w:rPr>
          <w:rFonts w:ascii="Times New Roman" w:hAnsi="Times New Roman"/>
          <w:sz w:val="28"/>
          <w:szCs w:val="28"/>
        </w:rPr>
      </w:pPr>
    </w:p>
    <w:p w:rsidR="00CE763C" w:rsidRDefault="007B0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B31">
        <w:rPr>
          <w:rFonts w:ascii="Courier New" w:hAnsi="Courier New" w:cs="Courier New"/>
          <w:sz w:val="20"/>
          <w:szCs w:val="20"/>
        </w:rPr>
        <w:pict>
          <v:shape id="shape 11" o:spid="_x0000_s1027" style="position:absolute;left:0;text-align:left;margin-left:105.45pt;margin-top:1.55pt;width:0;height:22.5pt;z-index:251658251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CE763C" w:rsidRDefault="007B0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B31">
        <w:rPr>
          <w:rFonts w:ascii="Courier New" w:hAnsi="Courier New" w:cs="Courier New"/>
          <w:sz w:val="20"/>
          <w:szCs w:val="20"/>
        </w:rPr>
        <w:pict>
          <v:rect id="shape 12" o:spid="_x0000_s1026" style="position:absolute;left:0;text-align:left;margin-left:-15.3pt;margin-top:10.25pt;width:250.5pt;height:77.25pt;z-index:251658252;visibility:visible">
            <v:textbox inset="0,0,0,0">
              <w:txbxContent>
                <w:p w:rsidR="00CE763C" w:rsidRDefault="00B81599">
                  <w:pPr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При </w:t>
                  </w:r>
                  <w:proofErr w:type="gramStart"/>
                  <w:r>
                    <w:rPr>
                      <w:rFonts w:ascii="Times New Roman" w:hAnsi="Times New Roman"/>
                    </w:rPr>
                    <w:t>выявлении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 случаев отсутствия в трудовом договоре обязательных условий заключения трудового договора  или несоответствие их трудовому законодательству работодателю вручается письменное сообщение</w:t>
                  </w:r>
                </w:p>
              </w:txbxContent>
            </v:textbox>
          </v:rect>
        </w:pict>
      </w:r>
    </w:p>
    <w:p w:rsidR="00CE763C" w:rsidRDefault="00CE763C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E763C" w:rsidRDefault="00CE763C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E763C" w:rsidRDefault="00CE763C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E763C" w:rsidRDefault="00CE763C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E763C" w:rsidRDefault="00CE763C">
      <w:pPr>
        <w:rPr>
          <w:rFonts w:ascii="Courier New" w:hAnsi="Courier New" w:cs="Courier New"/>
          <w:sz w:val="20"/>
          <w:szCs w:val="20"/>
        </w:rPr>
      </w:pPr>
    </w:p>
    <w:p w:rsidR="00CE763C" w:rsidRDefault="00B81599">
      <w:pPr>
        <w:tabs>
          <w:tab w:val="left" w:pos="5775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</w:r>
    </w:p>
    <w:p w:rsidR="00CE763C" w:rsidRDefault="00CE763C">
      <w:pPr>
        <w:tabs>
          <w:tab w:val="left" w:pos="5775"/>
        </w:tabs>
        <w:rPr>
          <w:rFonts w:ascii="Courier New" w:hAnsi="Courier New" w:cs="Courier New"/>
          <w:sz w:val="20"/>
          <w:szCs w:val="20"/>
        </w:rPr>
      </w:pPr>
    </w:p>
    <w:p w:rsidR="00CE763C" w:rsidRDefault="00CE763C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CE763C" w:rsidSect="00CE763C">
      <w:headerReference w:type="default" r:id="rId21"/>
      <w:footerReference w:type="default" r:id="rId22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187" w:rsidRDefault="00BB1187">
      <w:pPr>
        <w:spacing w:after="0" w:line="240" w:lineRule="auto"/>
      </w:pPr>
      <w:r>
        <w:separator/>
      </w:r>
    </w:p>
  </w:endnote>
  <w:endnote w:type="continuationSeparator" w:id="0">
    <w:p w:rsidR="00BB1187" w:rsidRDefault="00BB1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63C" w:rsidRDefault="00CE76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187" w:rsidRDefault="00BB1187">
      <w:pPr>
        <w:spacing w:after="0" w:line="240" w:lineRule="auto"/>
      </w:pPr>
      <w:r>
        <w:separator/>
      </w:r>
    </w:p>
  </w:footnote>
  <w:footnote w:type="continuationSeparator" w:id="0">
    <w:p w:rsidR="00BB1187" w:rsidRDefault="00BB1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63C" w:rsidRDefault="00CE763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69A2D626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BB6826EC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7780EB38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0774269A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9BBCEC8C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763C"/>
    <w:rsid w:val="001D035F"/>
    <w:rsid w:val="00787205"/>
    <w:rsid w:val="007B0B31"/>
    <w:rsid w:val="00B81599"/>
    <w:rsid w:val="00BB1187"/>
    <w:rsid w:val="00CE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763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E763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E763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E76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E763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E76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CE763C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E763C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E763C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E763C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E763C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E763C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E763C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E763C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E763C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CE763C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CE763C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CE763C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CE763C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CE763C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CE763C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CE763C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CE763C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CE763C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CE763C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CE763C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CE763C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CE763C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CE7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CE763C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CE763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76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763C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CE763C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CE763C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CE763C"/>
    <w:rPr>
      <w:i/>
      <w:iCs/>
    </w:rPr>
  </w:style>
  <w:style w:type="character" w:styleId="ae">
    <w:name w:val="Strong"/>
    <w:basedOn w:val="a0"/>
    <w:uiPriority w:val="22"/>
    <w:qFormat/>
    <w:rsid w:val="00CE763C"/>
    <w:rPr>
      <w:b/>
      <w:bCs/>
    </w:rPr>
  </w:style>
  <w:style w:type="character" w:styleId="af">
    <w:name w:val="Subtle Reference"/>
    <w:basedOn w:val="a0"/>
    <w:uiPriority w:val="31"/>
    <w:qFormat/>
    <w:rsid w:val="00CE763C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CE763C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CE763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CE763C"/>
  </w:style>
  <w:style w:type="paragraph" w:customStyle="1" w:styleId="Footer">
    <w:name w:val="Footer"/>
    <w:basedOn w:val="a"/>
    <w:link w:val="FooterChar"/>
    <w:uiPriority w:val="99"/>
    <w:unhideWhenUsed/>
    <w:rsid w:val="00CE763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CE763C"/>
  </w:style>
  <w:style w:type="paragraph" w:customStyle="1" w:styleId="Caption">
    <w:name w:val="Caption"/>
    <w:basedOn w:val="a"/>
    <w:next w:val="a"/>
    <w:uiPriority w:val="35"/>
    <w:unhideWhenUsed/>
    <w:qFormat/>
    <w:rsid w:val="00CE763C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CE763C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E763C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E763C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CE763C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CE763C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CE763C"/>
    <w:rPr>
      <w:vertAlign w:val="superscript"/>
    </w:rPr>
  </w:style>
  <w:style w:type="character" w:styleId="af7">
    <w:name w:val="Hyperlink"/>
    <w:basedOn w:val="a0"/>
    <w:uiPriority w:val="99"/>
    <w:unhideWhenUsed/>
    <w:rsid w:val="00CE763C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CE763C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CE763C"/>
    <w:pPr>
      <w:spacing w:after="100"/>
    </w:pPr>
  </w:style>
  <w:style w:type="paragraph" w:styleId="21">
    <w:name w:val="toc 2"/>
    <w:basedOn w:val="a"/>
    <w:next w:val="a"/>
    <w:uiPriority w:val="39"/>
    <w:unhideWhenUsed/>
    <w:rsid w:val="00CE763C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CE763C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CE763C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CE763C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CE763C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CE763C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CE763C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CE763C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CE763C"/>
    <w:rPr>
      <w:color w:val="666666"/>
    </w:rPr>
  </w:style>
  <w:style w:type="paragraph" w:styleId="afa">
    <w:name w:val="TOC Heading"/>
    <w:uiPriority w:val="39"/>
    <w:unhideWhenUsed/>
    <w:rsid w:val="00CE763C"/>
  </w:style>
  <w:style w:type="paragraph" w:styleId="afb">
    <w:name w:val="table of figures"/>
    <w:basedOn w:val="a"/>
    <w:next w:val="a"/>
    <w:uiPriority w:val="99"/>
    <w:unhideWhenUsed/>
    <w:rsid w:val="00CE763C"/>
    <w:pPr>
      <w:spacing w:after="0"/>
    </w:pPr>
  </w:style>
  <w:style w:type="paragraph" w:styleId="afc">
    <w:name w:val="No Spacing"/>
    <w:basedOn w:val="a"/>
    <w:uiPriority w:val="1"/>
    <w:qFormat/>
    <w:rsid w:val="00CE763C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CE763C"/>
    <w:pPr>
      <w:ind w:left="720"/>
      <w:contextualSpacing/>
    </w:pPr>
  </w:style>
  <w:style w:type="paragraph" w:customStyle="1" w:styleId="consplusnormal0">
    <w:name w:val="consplusnormal"/>
    <w:rsid w:val="00CE763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CE763C"/>
  </w:style>
  <w:style w:type="paragraph" w:customStyle="1" w:styleId="11">
    <w:name w:val="Обычный (веб)1"/>
    <w:uiPriority w:val="99"/>
    <w:unhideWhenUsed/>
    <w:rsid w:val="00CE763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CE763C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CE763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CE763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11798FF-43B9-49DB-B06C-4223F9D555E2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pravo-search.minjust.ru/bigs/showDocument.html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consultantplus://offline/ref=C11BFBEB13FF2DDE0726441AEE0DFAC2F15282C2AEC674CE8853AE0AvBW" TargetMode="External"/><Relationship Id="rId12" Type="http://schemas.openxmlformats.org/officeDocument/2006/relationships/hyperlink" Target="https://pravo-search.minjust.ru/bigs/showDocument.html?id=BBA0BFB1-06C7-4E50-A8D3-FE1045784BF1" TargetMode="External"/><Relationship Id="rId17" Type="http://schemas.openxmlformats.org/officeDocument/2006/relationships/hyperlink" Target="https://pravo-search.minjust.ru/bigs/showDocument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E999DCF9-926B-4FA1-9B51-8FD631C66B00" TargetMode="External"/><Relationship Id="rId20" Type="http://schemas.openxmlformats.org/officeDocument/2006/relationships/hyperlink" Target="https://pravo-search.minjust.ru/bigs/showDocument.html?id=B11798FF-43B9-49DB-B06C-4223F9D555E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4F48675C-2DC2-4B7B-8F43-C7D17AB9072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E999DCF9-926B-4FA1-9B51-8FD631C66B0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ravo-search.minjust.ru/bigs/showDocument.html?id=96E20C02-1B12-465A-B64C-24AA92270007" TargetMode="External"/><Relationship Id="rId19" Type="http://schemas.openxmlformats.org/officeDocument/2006/relationships/hyperlink" Target="https://pravo-search.minjust.ru/bigs/showDocument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11BFBEB13FF2DDE0726441AEE0DFAC2F25381C7A69923CCD906A0AEAC05vFW" TargetMode="External"/><Relationship Id="rId14" Type="http://schemas.openxmlformats.org/officeDocument/2006/relationships/hyperlink" Target="https://pravo-search.minjust.ru/bigs/showDocument.htm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3161</Words>
  <Characters>18024</Characters>
  <Application>Microsoft Office Word</Application>
  <DocSecurity>0</DocSecurity>
  <Lines>150</Lines>
  <Paragraphs>42</Paragraphs>
  <ScaleCrop>false</ScaleCrop>
  <Company/>
  <LinksUpToDate>false</LinksUpToDate>
  <CharactersWithSpaces>21143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23</cp:revision>
  <cp:lastPrinted>2026-04-21T01:52:00Z</cp:lastPrinted>
  <dcterms:created xsi:type="dcterms:W3CDTF">2026-04-19T23:04:00Z</dcterms:created>
  <dcterms:modified xsi:type="dcterms:W3CDTF">2026-04-21T01:55:00Z</dcterms:modified>
</cp:coreProperties>
</file>