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4EC" w:rsidRDefault="004804EC" w:rsidP="00C146C1">
      <w:pPr>
        <w:pStyle w:val="afc"/>
        <w:rPr>
          <w:rFonts w:ascii="Times New Roman" w:hAnsi="Times New Roman"/>
          <w:sz w:val="28"/>
          <w:szCs w:val="28"/>
        </w:rPr>
      </w:pPr>
    </w:p>
    <w:p w:rsidR="004804EC" w:rsidRDefault="005560A9">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4804EC" w:rsidRDefault="005560A9">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4804EC" w:rsidRDefault="004804EC">
      <w:pPr>
        <w:pStyle w:val="afc"/>
        <w:jc w:val="center"/>
        <w:rPr>
          <w:rFonts w:ascii="Times New Roman" w:hAnsi="Times New Roman" w:cs="Times New Roman"/>
          <w:sz w:val="28"/>
          <w:szCs w:val="28"/>
        </w:rPr>
      </w:pP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4804EC" w:rsidRDefault="004804EC">
      <w:pPr>
        <w:pStyle w:val="afc"/>
        <w:jc w:val="center"/>
        <w:rPr>
          <w:rFonts w:ascii="Times New Roman" w:hAnsi="Times New Roman" w:cs="Times New Roman"/>
          <w:sz w:val="28"/>
          <w:szCs w:val="28"/>
        </w:rPr>
      </w:pP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804EC" w:rsidRDefault="004804EC">
      <w:pPr>
        <w:pStyle w:val="afc"/>
        <w:jc w:val="center"/>
        <w:rPr>
          <w:rFonts w:ascii="Times New Roman" w:hAnsi="Times New Roman" w:cs="Times New Roman"/>
          <w:sz w:val="28"/>
          <w:szCs w:val="28"/>
        </w:rPr>
      </w:pPr>
    </w:p>
    <w:p w:rsidR="004804EC" w:rsidRDefault="00C146C1">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5560A9">
        <w:rPr>
          <w:rFonts w:ascii="Times New Roman" w:hAnsi="Times New Roman" w:cs="Times New Roman"/>
          <w:sz w:val="28"/>
          <w:szCs w:val="28"/>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425FBB">
        <w:rPr>
          <w:rFonts w:ascii="Times New Roman" w:hAnsi="Times New Roman" w:cs="Times New Roman"/>
          <w:sz w:val="26"/>
          <w:szCs w:val="26"/>
        </w:rPr>
        <w:t xml:space="preserve">             </w:t>
      </w:r>
      <w:r w:rsidR="005560A9">
        <w:rPr>
          <w:rFonts w:ascii="Times New Roman" w:hAnsi="Times New Roman" w:cs="Times New Roman"/>
          <w:sz w:val="28"/>
          <w:szCs w:val="28"/>
        </w:rPr>
        <w:t xml:space="preserve">№ </w:t>
      </w:r>
      <w:r>
        <w:rPr>
          <w:rFonts w:ascii="Times New Roman" w:hAnsi="Times New Roman" w:cs="Times New Roman"/>
          <w:sz w:val="28"/>
          <w:szCs w:val="28"/>
        </w:rPr>
        <w:t>47</w:t>
      </w:r>
    </w:p>
    <w:p w:rsidR="004804EC" w:rsidRDefault="004804EC">
      <w:pPr>
        <w:pStyle w:val="afc"/>
        <w:jc w:val="center"/>
        <w:rPr>
          <w:rFonts w:ascii="Times New Roman" w:hAnsi="Times New Roman" w:cs="Times New Roman"/>
          <w:sz w:val="28"/>
          <w:szCs w:val="28"/>
        </w:rPr>
      </w:pP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4804EC" w:rsidRDefault="004804EC">
      <w:pPr>
        <w:pStyle w:val="afc"/>
        <w:rPr>
          <w:rFonts w:ascii="Times New Roman" w:hAnsi="Times New Roman" w:cs="Times New Roman"/>
          <w:sz w:val="28"/>
          <w:szCs w:val="28"/>
        </w:rPr>
      </w:pPr>
    </w:p>
    <w:p w:rsidR="004804EC" w:rsidRDefault="005560A9">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C146C1">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 территории муниципального</w:t>
      </w:r>
      <w:proofErr w:type="gramEnd"/>
      <w:r>
        <w:rPr>
          <w:rFonts w:ascii="Times New Roman" w:hAnsi="Times New Roman" w:cs="Times New Roman"/>
          <w:sz w:val="28"/>
          <w:szCs w:val="28"/>
        </w:rPr>
        <w:t xml:space="preserve"> образования «Бирофельдское сельское поселение» Биробиджанского муниципального района Еврейской автономной области»</w:t>
      </w:r>
    </w:p>
    <w:p w:rsidR="004804EC" w:rsidRDefault="004804E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27.07.2010 </w:t>
      </w:r>
      <w:hyperlink r:id="rId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8"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C146C1">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w:t>
      </w:r>
      <w:proofErr w:type="gramEnd"/>
      <w:r>
        <w:rPr>
          <w:rFonts w:ascii="Times New Roman" w:hAnsi="Times New Roman" w:cs="Times New Roman"/>
          <w:sz w:val="28"/>
          <w:szCs w:val="28"/>
        </w:rPr>
        <w:t xml:space="preserve">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804EC" w:rsidRDefault="005560A9">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shd w:val="nil"/>
      </w:pPr>
      <w:r>
        <w:rPr>
          <w:rFonts w:ascii="Arial" w:eastAsia="Arial" w:hAnsi="Arial" w:cs="Arial"/>
          <w:color w:val="000000"/>
          <w:sz w:val="24"/>
        </w:rPr>
        <w:br w:type="page" w:clear="all"/>
      </w:r>
    </w:p>
    <w:p w:rsidR="004804EC" w:rsidRDefault="005560A9">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4804EC" w:rsidRDefault="005560A9">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4804EC" w:rsidRDefault="005560A9">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4804EC" w:rsidRDefault="00C146C1">
      <w:pPr>
        <w:pStyle w:val="afc"/>
        <w:jc w:val="right"/>
        <w:rPr>
          <w:rFonts w:ascii="Times New Roman" w:hAnsi="Times New Roman" w:cs="Times New Roman"/>
          <w:sz w:val="28"/>
          <w:szCs w:val="28"/>
        </w:rPr>
      </w:pPr>
      <w:r>
        <w:rPr>
          <w:rFonts w:ascii="Times New Roman" w:hAnsi="Times New Roman" w:cs="Times New Roman"/>
          <w:sz w:val="28"/>
          <w:szCs w:val="28"/>
        </w:rPr>
        <w:t>20.04.2026</w:t>
      </w:r>
      <w:r w:rsidR="005560A9">
        <w:rPr>
          <w:rFonts w:ascii="Times New Roman" w:hAnsi="Times New Roman" w:cs="Times New Roman"/>
          <w:sz w:val="28"/>
          <w:szCs w:val="28"/>
        </w:rPr>
        <w:t xml:space="preserve"> № </w:t>
      </w:r>
      <w:r>
        <w:rPr>
          <w:rFonts w:ascii="Times New Roman" w:hAnsi="Times New Roman" w:cs="Times New Roman"/>
          <w:sz w:val="28"/>
          <w:szCs w:val="28"/>
        </w:rPr>
        <w:t>47</w:t>
      </w:r>
    </w:p>
    <w:p w:rsidR="004804EC" w:rsidRDefault="004804EC">
      <w:pPr>
        <w:pStyle w:val="afc"/>
        <w:jc w:val="right"/>
        <w:rPr>
          <w:rFonts w:ascii="Times New Roman" w:hAnsi="Times New Roman" w:cs="Times New Roman"/>
          <w:bCs/>
          <w:sz w:val="28"/>
          <w:szCs w:val="28"/>
        </w:rPr>
      </w:pP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4804E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Настоящий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w:t>
      </w:r>
      <w:r w:rsidR="00C146C1">
        <w:rPr>
          <w:rFonts w:ascii="Times New Roman" w:hAnsi="Times New Roman" w:cs="Times New Roman"/>
          <w:sz w:val="28"/>
          <w:szCs w:val="28"/>
        </w:rPr>
        <w:t>а Еврейской автономной области (</w:t>
      </w:r>
      <w:r>
        <w:rPr>
          <w:rFonts w:ascii="Times New Roman" w:hAnsi="Times New Roman" w:cs="Times New Roman"/>
          <w:sz w:val="28"/>
          <w:szCs w:val="28"/>
        </w:rPr>
        <w:t>далее – Регламент) разработан в целях повышения доступности и качества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w:t>
      </w:r>
      <w:proofErr w:type="gramEnd"/>
      <w:r>
        <w:rPr>
          <w:rFonts w:ascii="Times New Roman" w:hAnsi="Times New Roman" w:cs="Times New Roman"/>
          <w:sz w:val="28"/>
          <w:szCs w:val="28"/>
        </w:rPr>
        <w:t xml:space="preserve"> района Еврейской автономной области» (далее - муниципальная услуга).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Предметом регулирования Регламента являются правоотношения, возникающие при обращении заявителя за предоставлением муниципальной услуги в администрацию Бирофельдское сельское поселение Биробиджанского муниципального района Еврейской автономной области (далее – администрация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физическим или юридическим лицам, индивидуальным предпринимателям, общественным организациям либо их уполномоченным представителям (далее - заявители).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режиме работы размещаются в помещении администрации сельского поселения, расположенного по адресу: с. Бирофельд, ул. Центральная, д. 45, и на официальном интернет-сайте администрации сельского поселения (www//birofeld.ru).</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Режим работы  администрации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ежедневно с 08.00 до 16.00, перерыв – с 12.00 до 13.00, кроме выходных и праздничных дней.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о процедуре предоставления муниципальной услуги предоставляется бесплатно.</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телефону: +7 (42622) 78-4-29 и электронной почте (birofeld_adm@post.eao.ru), а также по адресу: c. Бирофельд, ул. Центральная, д. 45.</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по процедуре предоставления муниципальной услуги осуществляется специалистом администрации поселения при обращении заявителя лично, по телефону или электронной почте.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информирование по процедуре предоставления муниципальной услуги осуществляется путем направления заявителю ответа почтовым отправлением, по телефону или по электронной почте.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индивидуальном письменном информировании ответ подготавливается и направляется заявителю в соответствии с Федеральным законом от 02.05.2006 </w:t>
      </w:r>
      <w:hyperlink r:id="rId9"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Личный прием заявителей осуществляется в помещении администрации поселения по адресу: c. Бирофельд, ул. Центральная, д. 45.</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предоставляющего муниципальную услугу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муниципальной услуги является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порубочный билет и (или) разрешение на пересадку зеленых насаждений) либо уведомления о мотивированном отказе.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Срок предоставления муниципальной услуги составляет не более 30 календарных дней со дня регистрации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получения муниципальной услуги заявитель подает в администрацию поселения заявление по форме, утвержденной постановлением администрации поселения, с приложением копий следующих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для физических и юридических лиц при строительстве и выполнении инженерных изысканий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план-схема расположения земельного участка: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органа местного самоуправления о предоставлении в аренду земельного участка, на котором предполагается проведение указанных работ;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договор аренды земельного участка;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для физических и юридических лиц при строительстве, ремонте и реконструкции инженерных коммуникаций: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план-схема расположения земельного участка;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разрешение на осуществление земляных работ;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для физических лиц - собственников помещений в многоквартирном жилом доме: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положительное решение общего собрания собственников помещений в многоквартирном жилом доме на вырубку зеленых насаждений в случае, если земельный участок входит в состав имущества многоквартирного жилого дома.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Указание на запрет требовать от заявителя представленияидокументов и информации или осуществления действий, предоставление или осуществление, которых не предусмотрено нормативными правовыми актами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поселения не вправе требовать от заявителей: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Pr>
          <w:rFonts w:ascii="Times New Roman" w:hAnsi="Times New Roman" w:cs="Times New Roman"/>
          <w:sz w:val="28"/>
          <w:szCs w:val="28"/>
        </w:rPr>
        <w:lastRenderedPageBreak/>
        <w:t>предоставляющих муниципальную услугу,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27.07.2010 </w:t>
      </w:r>
      <w:hyperlink r:id="rId10"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27.07.2010 </w:t>
      </w:r>
      <w:hyperlink r:id="rId11"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перечень документов;</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hyperlink r:id="rId12"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3" w:anchor="sub_16011" w:tooltip="https://pravo-search.minjust.ru/bigs/showDocument.html?id=A7FF6041-0CBB-411B-A3A1-8F98BAF3894C#sub_16011" w:history="1">
        <w:r>
          <w:rPr>
            <w:rFonts w:ascii="Times New Roman" w:hAnsi="Times New Roman" w:cs="Times New Roman"/>
            <w:sz w:val="28"/>
            <w:szCs w:val="28"/>
          </w:rPr>
          <w:t>частью 1.1 статьи 16</w:t>
        </w:r>
      </w:hyperlink>
      <w:r>
        <w:rPr>
          <w:rFonts w:ascii="Times New Roman" w:hAnsi="Times New Roman" w:cs="Times New Roman"/>
          <w:sz w:val="28"/>
          <w:szCs w:val="28"/>
        </w:rPr>
        <w:t> Федерального закона от 27.07.2010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или </w:t>
      </w:r>
      <w:r>
        <w:rPr>
          <w:rFonts w:ascii="Times New Roman" w:hAnsi="Times New Roman" w:cs="Times New Roman"/>
          <w:sz w:val="28"/>
          <w:szCs w:val="28"/>
        </w:rPr>
        <w:lastRenderedPageBreak/>
        <w:t>муниципальной услуги, либо в предоставлении государственной или муниципальной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w:t>
      </w:r>
      <w:hyperlink r:id="rId1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уведомляется заявитель, а также приносятся извинения за доставленные неудобства.</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за исключением случаев, если нанесение отметок на такие документы либо их изъятие является необходимым условием предоставления государственной</w:t>
      </w:r>
      <w:proofErr w:type="gramEnd"/>
      <w:r>
        <w:rPr>
          <w:rFonts w:ascii="Times New Roman" w:hAnsi="Times New Roman" w:cs="Times New Roman"/>
          <w:sz w:val="28"/>
          <w:szCs w:val="28"/>
        </w:rPr>
        <w:t xml:space="preserve"> или муниципальной услуги, и иных случаев, установленных федеральными законами.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является несоответствие документов требованиям, установленным в </w:t>
      </w:r>
      <w:hyperlink r:id="rId16" w:anchor="P100" w:tooltip="https://pravo-search.minjust.ru/bigs/showDocument.html?id=A7FF6041-0CBB-411B-A3A1-8F98BAF3894C#P100" w:history="1">
        <w:r>
          <w:rPr>
            <w:rFonts w:ascii="Times New Roman" w:hAnsi="Times New Roman" w:cs="Times New Roman"/>
            <w:sz w:val="28"/>
            <w:szCs w:val="28"/>
          </w:rPr>
          <w:t>пункте 2.6</w:t>
        </w:r>
      </w:hyperlink>
      <w:r>
        <w:rPr>
          <w:rFonts w:ascii="Times New Roman" w:hAnsi="Times New Roman" w:cs="Times New Roman"/>
          <w:sz w:val="28"/>
          <w:szCs w:val="28"/>
        </w:rPr>
        <w:t> Регламента, и (или) представление неполного пакета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r>
        <w:rPr>
          <w:rFonts w:ascii="Times New Roman" w:hAnsi="Times New Roman" w:cs="Times New Roman"/>
          <w:sz w:val="28"/>
          <w:szCs w:val="28"/>
        </w:rPr>
        <w:tab/>
        <w:t xml:space="preserve">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Основаниями для отказа в предоставлении муниципальной услуги являются: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 документах недостоверной или искаженной информации;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поступления заявления о предоставлении порубочного билета и (или) разрешения на пересадку зеленых насаждений на данном участке от иных лиц, обратившихся ранее;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отсутствия реквизитов заявителя;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письменное обращение заявителя о приостановлении процедуры предоставления порубочного билета и (или) разрешения на пересадку зеленых насаждений с указанием причин приостановления.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tabs>
          <w:tab w:val="left" w:pos="6986"/>
        </w:tabs>
        <w:ind w:firstLine="709"/>
        <w:jc w:val="both"/>
        <w:rPr>
          <w:rFonts w:ascii="Times New Roman" w:hAnsi="Times New Roman" w:cs="Times New Roman"/>
          <w:sz w:val="28"/>
          <w:szCs w:val="28"/>
        </w:rPr>
      </w:pPr>
      <w:r>
        <w:rPr>
          <w:rFonts w:ascii="Times New Roman" w:hAnsi="Times New Roman" w:cs="Times New Roman"/>
          <w:sz w:val="28"/>
          <w:szCs w:val="28"/>
        </w:rPr>
        <w:t xml:space="preserve">2.10. Перечень услуг, которые являются необходимыми и обязательными для предоставления муниципальной услуги, в том числе </w:t>
      </w:r>
      <w:r>
        <w:rPr>
          <w:rFonts w:ascii="Times New Roman" w:hAnsi="Times New Roman" w:cs="Times New Roman"/>
          <w:sz w:val="28"/>
          <w:szCs w:val="28"/>
        </w:rPr>
        <w:lastRenderedPageBreak/>
        <w:t>сведения о документе (документах), выдаваемом (выдаваемых) организациями, участвующими в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не предусматривает представления в администрацию поселения документов, выдаваемых в результате оказания услуг, которые являются необходимыми и обязательными для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бесплатно.</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поселения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такой платы в Регламенте не предусматриваются.</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данной муниципальной услуги не должен превышать 15 минут.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поселения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Срок и порядок регистрации запроса заявителя  о предоставлении муниципальной услуги, в том числе в электронной форме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Регистрация заявления заявителя о предоставлении муниципальной услуги 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делопроизводство), в день обращения заявителя в администрацию поселения в течение 15 минут.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посредством портала регистрация электронного заявления производится в автоматическом режиме и не требует участия специалиста, ответственного за делопроизводство.</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2.15. </w:t>
      </w:r>
      <w:proofErr w:type="gramStart"/>
      <w:r>
        <w:rPr>
          <w:rFonts w:ascii="Times New Roman" w:hAnsi="Times New Roman" w:cs="Times New Roman"/>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Вход в здание должен быть оборудован осветительными приборами, пандусами, позволяющими обеспечить беспрепятственный доступ инвалидов, включая инвалидов, использующих кресла-коляски.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 входа в здание обеспечивается необходимое количество парковочных мест для личного транспорта, в том числе мест для специальных автотранспортных средств инвалидов.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Здание (помещение) оборудуется информационной табличкой (вывеской), содержащей полное наименование ОМСУ, а также информацию о режиме его работы.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помещении организуется бесплатный туалет для посетителей, в том числе туалет, предназначенный для инвалидов.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здание (помещение) размещены информационным стендам с образцами их заполнения и перечнем документов, необходимых для предоставления каждой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Иные требования, в том числе учитывающие  предоставления муниципальной услуги в многофункциональных центрах и особенности предоставления муниципальной услуги в электронной форме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не предусмотрены.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Перечень административных процедур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7" w:anchor="P224" w:tooltip="https://pravo-search.minjust.ru/bigs/showDocument.html?id=A7FF6041-0CBB-411B-A3A1-8F98BAF3894C#P224" w:history="1">
        <w:r>
          <w:rPr>
            <w:rFonts w:ascii="Times New Roman" w:hAnsi="Times New Roman" w:cs="Times New Roman"/>
            <w:sz w:val="28"/>
            <w:szCs w:val="28"/>
          </w:rPr>
          <w:t>получение</w:t>
        </w:r>
      </w:hyperlink>
      <w:r>
        <w:rPr>
          <w:rFonts w:ascii="Times New Roman" w:hAnsi="Times New Roman" w:cs="Times New Roman"/>
          <w:sz w:val="28"/>
          <w:szCs w:val="28"/>
        </w:rPr>
        <w:t> администрацией поселения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8" w:anchor="P236" w:tooltip="https://pravo-search.minjust.ru/bigs/showDocument.html?id=A7FF6041-0CBB-411B-A3A1-8F98BAF3894C#P236" w:history="1">
        <w:r>
          <w:rPr>
            <w:rFonts w:ascii="Times New Roman" w:hAnsi="Times New Roman" w:cs="Times New Roman"/>
            <w:sz w:val="28"/>
            <w:szCs w:val="28"/>
          </w:rPr>
          <w:t>формирование</w:t>
        </w:r>
      </w:hyperlink>
      <w:r>
        <w:rPr>
          <w:rFonts w:ascii="Times New Roman" w:hAnsi="Times New Roman" w:cs="Times New Roman"/>
          <w:sz w:val="28"/>
          <w:szCs w:val="28"/>
        </w:rPr>
        <w:t> пакета документов получателя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9" w:anchor="P240" w:tooltip="https://pravo-search.minjust.ru/bigs/showDocument.html?id=A7FF6041-0CBB-411B-A3A1-8F98BAF3894C#P240" w:history="1">
        <w:r>
          <w:rPr>
            <w:rFonts w:ascii="Times New Roman" w:hAnsi="Times New Roman" w:cs="Times New Roman"/>
            <w:sz w:val="28"/>
            <w:szCs w:val="28"/>
          </w:rPr>
          <w:t>обследование</w:t>
        </w:r>
      </w:hyperlink>
      <w:r>
        <w:rPr>
          <w:rFonts w:ascii="Times New Roman" w:hAnsi="Times New Roman" w:cs="Times New Roman"/>
          <w:sz w:val="28"/>
          <w:szCs w:val="28"/>
        </w:rPr>
        <w:t> зеленых насаждений, предлагаемых к сносу (пересадке);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20" w:anchor="P247" w:tooltip="https://pravo-search.minjust.ru/bigs/showDocument.html?id=A7FF6041-0CBB-411B-A3A1-8F98BAF3894C#P247" w:history="1">
        <w:r>
          <w:rPr>
            <w:rFonts w:ascii="Times New Roman" w:hAnsi="Times New Roman" w:cs="Times New Roman"/>
            <w:sz w:val="28"/>
            <w:szCs w:val="28"/>
          </w:rPr>
          <w:t>подготовка</w:t>
        </w:r>
      </w:hyperlink>
      <w:r>
        <w:rPr>
          <w:rFonts w:ascii="Times New Roman" w:hAnsi="Times New Roman" w:cs="Times New Roman"/>
          <w:sz w:val="28"/>
          <w:szCs w:val="28"/>
        </w:rPr>
        <w:t> </w:t>
      </w:r>
      <w:proofErr w:type="gramStart"/>
      <w:r>
        <w:rPr>
          <w:rFonts w:ascii="Times New Roman" w:hAnsi="Times New Roman" w:cs="Times New Roman"/>
          <w:sz w:val="28"/>
          <w:szCs w:val="28"/>
        </w:rPr>
        <w:t>проекта распоряжения главы администрации поселения</w:t>
      </w:r>
      <w:proofErr w:type="gramEnd"/>
      <w:r>
        <w:rPr>
          <w:rFonts w:ascii="Times New Roman" w:hAnsi="Times New Roman" w:cs="Times New Roman"/>
          <w:sz w:val="28"/>
          <w:szCs w:val="28"/>
        </w:rPr>
        <w:t xml:space="preserve"> о выдаче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21" w:anchor="P255" w:tooltip="https://pravo-search.minjust.ru/bigs/showDocument.html?id=A7FF6041-0CBB-411B-A3A1-8F98BAF3894C#P255" w:history="1">
        <w:r>
          <w:rPr>
            <w:rFonts w:ascii="Times New Roman" w:hAnsi="Times New Roman" w:cs="Times New Roman"/>
            <w:sz w:val="28"/>
            <w:szCs w:val="28"/>
          </w:rPr>
          <w:t>выдача</w:t>
        </w:r>
      </w:hyperlink>
      <w:r>
        <w:rPr>
          <w:rFonts w:ascii="Times New Roman" w:hAnsi="Times New Roman" w:cs="Times New Roman"/>
          <w:sz w:val="28"/>
          <w:szCs w:val="28"/>
        </w:rPr>
        <w:t> порубочного билета и (или) разрешения на пересадку зеленых насаждений после оплаты восстановительной стоимости снесенных зеленых насаждений либо уведомления о мотивированном отказе.</w:t>
      </w:r>
    </w:p>
    <w:p w:rsidR="004804EC" w:rsidRDefault="0067118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hyperlink r:id="rId22" w:anchor="P404" w:tooltip="https://pravo-search.minjust.ru/bigs/showDocument.html?id=A7FF6041-0CBB-411B-A3A1-8F98BAF3894C#P404" w:history="1">
        <w:r w:rsidR="005560A9">
          <w:rPr>
            <w:rFonts w:ascii="Times New Roman" w:hAnsi="Times New Roman" w:cs="Times New Roman"/>
            <w:sz w:val="28"/>
            <w:szCs w:val="28"/>
          </w:rPr>
          <w:t>Блок-схема</w:t>
        </w:r>
      </w:hyperlink>
      <w:r w:rsidR="005560A9">
        <w:rPr>
          <w:rFonts w:ascii="Times New Roman" w:hAnsi="Times New Roman" w:cs="Times New Roman"/>
          <w:sz w:val="28"/>
          <w:szCs w:val="28"/>
        </w:rPr>
        <w:t>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приводится в Приложении № 1 к Регламенту.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Состав, последовательность и сроки выполнения административных процедур</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Получение администрацией поселения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«Получение администрацией поселения заявления о предоставлении муниципальной услуги» является поступление в администрацию поселения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регистрируется специалистом, ответственным за ведение делопроизводства в администрации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подать (направить) заявление и приложенные к нему копии документов по своему выбору одним из следующих способов: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 электронной форме посредством:</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официального интернет-сайта органа местного самоуправления муниципального образования «Бирофельдское сельское поселении» Биробиджанского муниципального района Еврейской автономной области (www.birofeld.ru);</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посредством личного обращения в часы приема в администрацию поселения по адресу, указанному в </w:t>
      </w:r>
      <w:hyperlink r:id="rId23" w:anchor="P55" w:tooltip="https://pravo-search.minjust.ru/bigs/showDocument.html?id=A7FF6041-0CBB-411B-A3A1-8F98BAF3894C#P55" w:history="1">
        <w:r>
          <w:rPr>
            <w:rFonts w:ascii="Times New Roman" w:hAnsi="Times New Roman" w:cs="Times New Roman"/>
            <w:sz w:val="28"/>
            <w:szCs w:val="28"/>
          </w:rPr>
          <w:t>пункте 1.3</w:t>
        </w:r>
      </w:hyperlink>
      <w:r>
        <w:rPr>
          <w:rFonts w:ascii="Times New Roman" w:hAnsi="Times New Roman" w:cs="Times New Roman"/>
          <w:sz w:val="28"/>
          <w:szCs w:val="28"/>
        </w:rPr>
        <w:t> Регламента;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посредством почтового отправления с описью вложения в администрацию поселения по адресу, указанному в </w:t>
      </w:r>
      <w:hyperlink r:id="rId24" w:anchor="P55" w:tooltip="https://pravo-search.minjust.ru/bigs/showDocument.html?id=A7FF6041-0CBB-411B-A3A1-8F98BAF3894C#P55" w:history="1">
        <w:r>
          <w:rPr>
            <w:rFonts w:ascii="Times New Roman" w:hAnsi="Times New Roman" w:cs="Times New Roman"/>
            <w:sz w:val="28"/>
            <w:szCs w:val="28"/>
          </w:rPr>
          <w:t>пункте 1.3</w:t>
        </w:r>
      </w:hyperlink>
      <w:r>
        <w:rPr>
          <w:rFonts w:ascii="Times New Roman" w:hAnsi="Times New Roman" w:cs="Times New Roman"/>
          <w:sz w:val="28"/>
          <w:szCs w:val="28"/>
        </w:rPr>
        <w:t> Регламента.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составляется в соответствии с формой, утвержденной постановлением администрации поселения, и рассматривается в течение 3 (трех) рабочих дней со дня его регистрации.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Формирование пакета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пакета документов осуществляется специалистом администрации поселения, ответственным за предоставление муниципальной услуги в течение 1 рабочего дня с момента поступления заявления.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Обследование зеленых насаждений, предлагаемых к сносу (пересадке)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процедуры "Обследование зеленых насаждений, предлагаемых к сносу (пересадке)" является сформированный пакет документов получателя муниципальной услуги. Комиссией принимается решение об установлении количества, обследовании качественного состояния и породного состава зеленых насаждений, предлагаемых к сносу (пересадке), о расчете их восстановительной стоимости. В результате обследования зеленых насаждений, предлагаемых к сносу (пересадке), комиссией составляется акт с расчетом восстановительной стоимости в соответствии с утвержденной методикой определения восстановительной стоимости зеленых насаждений. По результатам комиссионного обследования заявителю направляется уведомление о принятии администрацией поселения решения о выдаче порубочного билета с приложением акта обследования зеленых насаждений с указанием размера восстановительной стоимости либо о мотивированном отказе в выдаче порубочного билета.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пересадки зеленых насаждений по результатам комиссионного обследования заявителю направляется уведомление о принятии решения о выдаче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с приложением акта обследования зеленых насаждений, предлагаемых к пересадке, с указанием мест новых посадок либо о мотивированном отказе в выдаче разрешения на пересадку.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Обследование зеленых насаждений, предлагаемых к сносу (пересадке), осуществляется комиссией в течение 5 (пяти) рабочих дней со дня принятия решения об обследовании зеленых насаждений.</w:t>
      </w:r>
    </w:p>
    <w:p w:rsidR="004804EC" w:rsidRDefault="004804E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3.2.4. Подготовка проекта распоряжения главы администрации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r w:rsidR="00C146C1">
        <w:rPr>
          <w:rFonts w:ascii="Times New Roman" w:hAnsi="Times New Roman" w:cs="Times New Roman"/>
          <w:sz w:val="28"/>
          <w:szCs w:val="28"/>
        </w:rPr>
        <w:t>.</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Основанием для начала процедуры "Подготовка проекта распоряжения мэрии города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является предъявление заявителем в администрацию поселения копии платежного документа об оплате восстановительной стоимости сносимых зеленых насаждений согласно акту обследования.</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Специалистом администрации сельского поселения, ответственным за предоставление муниципальной услуги, с момента получения платежного документа об оплате восстановительной стоимости сносимых зеленых насаждений подготавливается проект распоряжения администрации поселения о выдаче порубочного билета и (или) разрешения на пересадку зеленых насаждений (далее - распоряжение) и проект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3.2.5. Выдача порубочного билета и (или) разрешения на пересадку зеленых насаждений либо уведомления о мотивированном отказе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Процедура выдачи порубочного билета и (или) разрешения на пересадку зеленых насаждений начинается после подписания главой администрации муниципального образования «Бирофельдское сельское поселение» Биробиджанского муниципального района Еврейской автономной области о выдаче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основании распоряжения главы администрации поселения о выдаче порубочного билета и (или) разрешения на пересадку зеленых насаждений специалистом администрации поселения, ответственным за предоставление муниципальной услуги, оформляется порубочный билет и (или) разрешение на пересадку зеленых насаждений либо уведомление о мотивированном отказе. Способом фиксации административной процедуры является регистрация порубочного билета и (или) разрешения на пересадку зеленых насаждений в журнале регистрации порубочных билетов и (или) разрешений на пересадку зеленых насаждений либо уведомления о мотивированном отказе.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порубочного билета осуществляется не позднее 3 рабочих дней со дня оплаты восстановительной стоимости зеленых насаждений. Уведомление о мотивированном отказе в выдаче порубочного билета направляется заявителю в срок не позднее 3 рабочих дней со дня окончания обследования зеленых насаждений, предлагаемых к сносу.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осуществляется не позднее 14 рабочих дней со дня регистрации заявления о выдаче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Уведомление о мотивированном отказе направляется заявителю не позднее 3 рабочих дней со дня регистрации заявления о выдаче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в многофункциональном центре не предоставляется.</w:t>
      </w:r>
    </w:p>
    <w:p w:rsidR="004804EC" w:rsidRDefault="005560A9">
      <w:pPr>
        <w:pBdr>
          <w:top w:val="none" w:sz="4" w:space="0" w:color="000000"/>
          <w:left w:val="none" w:sz="4" w:space="0" w:color="000000"/>
          <w:bottom w:val="none" w:sz="4" w:space="0" w:color="000000"/>
          <w:right w:val="none" w:sz="4" w:space="0" w:color="000000"/>
        </w:pBdr>
        <w:spacing w:after="0"/>
        <w:ind w:firstLine="567"/>
        <w:jc w:val="both"/>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both"/>
        <w:rPr>
          <w:rFonts w:ascii="Arial" w:eastAsia="Arial" w:hAnsi="Arial" w:cs="Arial"/>
          <w:b/>
          <w:bCs/>
          <w:color w:val="000000"/>
          <w:sz w:val="24"/>
          <w:szCs w:val="24"/>
        </w:rPr>
      </w:pPr>
      <w:r>
        <w:rPr>
          <w:rFonts w:ascii="Arial" w:eastAsia="Arial" w:hAnsi="Arial" w:cs="Arial"/>
          <w:b/>
          <w:color w:val="000000"/>
          <w:sz w:val="24"/>
        </w:rPr>
        <w:t>              </w:t>
      </w:r>
    </w:p>
    <w:p w:rsidR="004804EC" w:rsidRDefault="005560A9">
      <w:pPr>
        <w:shd w:val="nil"/>
      </w:pPr>
      <w:r>
        <w:br w:type="page" w:clear="all"/>
      </w:r>
    </w:p>
    <w:p w:rsidR="004804EC" w:rsidRDefault="005560A9">
      <w:pPr>
        <w:pStyle w:val="afc"/>
        <w:jc w:val="right"/>
        <w:rPr>
          <w:rFonts w:ascii="Times New Roman" w:hAnsi="Times New Roman" w:cs="Times New Roman"/>
          <w:color w:val="000000"/>
          <w:sz w:val="24"/>
          <w:szCs w:val="24"/>
        </w:rPr>
      </w:pPr>
      <w:r>
        <w:rPr>
          <w:rFonts w:ascii="Times New Roman" w:eastAsia="Times New Roman" w:hAnsi="Times New Roman" w:cs="Times New Roman"/>
          <w:color w:val="000000"/>
          <w:sz w:val="24"/>
        </w:rPr>
        <w:lastRenderedPageBreak/>
        <w:t>Приложение № 1</w:t>
      </w:r>
    </w:p>
    <w:p w:rsidR="004804EC" w:rsidRDefault="005560A9">
      <w:pPr>
        <w:pStyle w:val="afc"/>
        <w:jc w:val="right"/>
        <w:rPr>
          <w:rFonts w:ascii="Times New Roman" w:hAnsi="Times New Roman" w:cs="Times New Roman"/>
        </w:rPr>
      </w:pPr>
      <w:r>
        <w:rPr>
          <w:rFonts w:ascii="Times New Roman" w:eastAsia="Times New Roman" w:hAnsi="Times New Roman" w:cs="Times New Roman"/>
          <w:color w:val="000000"/>
          <w:sz w:val="24"/>
        </w:rPr>
        <w:t>к Регламенту</w:t>
      </w:r>
    </w:p>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p w:rsidR="004804EC" w:rsidRDefault="005560A9">
      <w:pPr>
        <w:pStyle w:val="afc"/>
        <w:jc w:val="center"/>
        <w:rPr>
          <w:rFonts w:ascii="Times New Roman" w:hAnsi="Times New Roman" w:cs="Times New Roman"/>
        </w:rPr>
      </w:pPr>
      <w:r>
        <w:rPr>
          <w:rFonts w:ascii="Times New Roman" w:eastAsia="Times New Roman" w:hAnsi="Times New Roman" w:cs="Times New Roman"/>
          <w:b/>
          <w:color w:val="000000"/>
          <w:sz w:val="24"/>
        </w:rPr>
        <w:t>БЛОК-СХЕМА</w:t>
      </w:r>
    </w:p>
    <w:p w:rsidR="004804EC" w:rsidRDefault="005560A9">
      <w:pPr>
        <w:pStyle w:val="afc"/>
        <w:jc w:val="center"/>
        <w:rPr>
          <w:rFonts w:ascii="Times New Roman" w:hAnsi="Times New Roman" w:cs="Times New Roman"/>
        </w:rPr>
      </w:pPr>
      <w:r>
        <w:rPr>
          <w:rFonts w:ascii="Times New Roman" w:eastAsia="Times New Roman" w:hAnsi="Times New Roman" w:cs="Times New Roman"/>
          <w:b/>
          <w:color w:val="000000"/>
          <w:sz w:val="24"/>
        </w:rPr>
        <w:t>ПРЕДОСТАВЛЕНИЯ МУНИЦИПАЛЬНОЙ УСЛУГИ "ВЫДАЧА ПОРУБОЧНОГО БИЛЕТА И (ИЛИ) РАЗРЕШЕНИЯ НА</w:t>
      </w:r>
      <w:r>
        <w:rPr>
          <w:rFonts w:ascii="Times New Roman" w:eastAsia="Times New Roman" w:hAnsi="Times New Roman" w:cs="Times New Roman"/>
        </w:rPr>
        <w:t xml:space="preserve"> </w:t>
      </w:r>
      <w:r>
        <w:rPr>
          <w:rFonts w:ascii="Times New Roman" w:eastAsia="Times New Roman" w:hAnsi="Times New Roman" w:cs="Times New Roman"/>
          <w:b/>
          <w:color w:val="000000"/>
          <w:sz w:val="24"/>
        </w:rPr>
        <w:t>ПЕРЕСАДКУ ЗЕЛЕНЫХ НАСАЖДЕНИЙ</w:t>
      </w:r>
    </w:p>
    <w:p w:rsidR="004804EC" w:rsidRDefault="005560A9">
      <w:pPr>
        <w:pStyle w:val="afc"/>
        <w:jc w:val="center"/>
        <w:rPr>
          <w:rFonts w:ascii="Times New Roman" w:hAnsi="Times New Roman" w:cs="Times New Roman"/>
        </w:rPr>
      </w:pPr>
      <w:r>
        <w:rPr>
          <w:rFonts w:ascii="Times New Roman" w:eastAsia="Times New Roman" w:hAnsi="Times New Roman" w:cs="Times New Roman"/>
          <w:b/>
          <w:color w:val="000000"/>
          <w:sz w:val="24"/>
        </w:rPr>
        <w:t>НА ТЕРРИТОРИИ МУНИЦИПАЛЬНОГО ОБРАЗОВАНИЯ "БИРОФЕЛЬДСКОЕ СЕЛЬСКОЕ ПОСЕЛЕНИЕ" БИРОБИДЖАНСКОГО МУНИЦИПАЛЬНОГО РАЙОНА ЕВРЕЙСКОЙ АВТОНОМНОЙ ОБЛАСТИ"</w:t>
      </w:r>
      <w:r>
        <w:rPr>
          <w:rFonts w:ascii="Times New Roman" w:eastAsia="Times New Roman" w:hAnsi="Times New Roman" w:cs="Times New Roman"/>
          <w:color w:val="000000"/>
          <w:sz w:val="24"/>
        </w:rPr>
        <w:t> </w:t>
      </w:r>
      <w:r>
        <w:rPr>
          <w:rFonts w:ascii="Times New Roman" w:eastAsia="Times New Roman" w:hAnsi="Times New Roman" w:cs="Times New Roman"/>
        </w:rPr>
        <w:tab/>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2525"/>
        <w:gridCol w:w="556"/>
        <w:gridCol w:w="1397"/>
        <w:gridCol w:w="420"/>
        <w:gridCol w:w="109"/>
        <w:gridCol w:w="95"/>
        <w:gridCol w:w="461"/>
        <w:gridCol w:w="3791"/>
      </w:tblGrid>
      <w:tr w:rsidR="004804EC">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Получение администрацией поселения заявления о предоставлении муниципальной услуги</w:t>
            </w:r>
          </w:p>
        </w:tc>
      </w:tr>
      <w:tr w:rsidR="004804EC">
        <w:tc>
          <w:tcPr>
            <w:tcW w:w="2525" w:type="dxa"/>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9.2pt;height:17.6pt;mso-wrap-distance-left:0;mso-wrap-distance-top:0;mso-wrap-distance-right:0;mso-wrap-distance-bottom:0">
                  <v:imagedata r:id="rId25" o:title=""/>
                  <o:lock v:ext="edit" rotation="t"/>
                </v:shape>
              </w:pict>
            </w:r>
          </w:p>
        </w:tc>
        <w:tc>
          <w:tcPr>
            <w:tcW w:w="556" w:type="dxa"/>
            <w:tcBorders>
              <w:top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926" w:type="dxa"/>
            <w:gridSpan w:val="3"/>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26" type="#_x0000_t75" style="width:9.2pt;height:17.6pt;mso-wrap-distance-left:0;mso-wrap-distance-top:0;mso-wrap-distance-right:0;mso-wrap-distance-bottom:0">
                  <v:imagedata r:id="rId25" o:title=""/>
                  <o:lock v:ext="edit" rotation="t"/>
                </v:shape>
              </w:pict>
            </w:r>
          </w:p>
        </w:tc>
        <w:tc>
          <w:tcPr>
            <w:tcW w:w="556" w:type="dxa"/>
            <w:gridSpan w:val="2"/>
            <w:tcBorders>
              <w:top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27" type="#_x0000_t75" style="width:9.2pt;height:17.6pt;mso-wrap-distance-left:0;mso-wrap-distance-top:0;mso-wrap-distance-right:0;mso-wrap-distance-bottom:0">
                  <v:imagedata r:id="rId25" o:title=""/>
                  <o:lock v:ext="edit" rotation="t"/>
                </v:shape>
              </w:pict>
            </w:r>
          </w:p>
        </w:tc>
      </w:tr>
      <w:tr w:rsidR="004804EC">
        <w:trPr>
          <w:trHeight w:val="575"/>
        </w:trPr>
        <w:tc>
          <w:tcPr>
            <w:tcW w:w="2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Почтой</w:t>
            </w:r>
          </w:p>
        </w:tc>
        <w:tc>
          <w:tcPr>
            <w:tcW w:w="556" w:type="dxa"/>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92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xml:space="preserve">При личном </w:t>
            </w:r>
            <w:proofErr w:type="gramStart"/>
            <w:r>
              <w:rPr>
                <w:rFonts w:ascii="Times New Roman" w:eastAsia="Times New Roman" w:hAnsi="Times New Roman" w:cs="Times New Roman"/>
                <w:color w:val="000000"/>
                <w:sz w:val="24"/>
              </w:rPr>
              <w:t>обращении</w:t>
            </w:r>
            <w:proofErr w:type="gramEnd"/>
          </w:p>
        </w:tc>
        <w:tc>
          <w:tcPr>
            <w:tcW w:w="556" w:type="dxa"/>
            <w:gridSpan w:val="2"/>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В электронной форме</w:t>
            </w:r>
          </w:p>
        </w:tc>
      </w:tr>
      <w:tr w:rsidR="004804EC">
        <w:trPr>
          <w:trHeight w:val="490"/>
        </w:trPr>
        <w:tc>
          <w:tcPr>
            <w:tcW w:w="2525" w:type="dxa"/>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28" type="#_x0000_t75" style="width:9.2pt;height:17.6pt;mso-wrap-distance-left:0;mso-wrap-distance-top:0;mso-wrap-distance-right:0;mso-wrap-distance-bottom:0">
                  <v:imagedata r:id="rId25" o:title=""/>
                  <o:lock v:ext="edit" rotation="t"/>
                </v:shape>
              </w:pict>
            </w:r>
          </w:p>
        </w:tc>
        <w:tc>
          <w:tcPr>
            <w:tcW w:w="556" w:type="dxa"/>
            <w:tcBorders>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926" w:type="dxa"/>
            <w:gridSpan w:val="3"/>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29" type="#_x0000_t75" style="width:9.2pt;height:17.6pt;mso-wrap-distance-left:0;mso-wrap-distance-top:0;mso-wrap-distance-right:0;mso-wrap-distance-bottom:0">
                  <v:imagedata r:id="rId25" o:title=""/>
                  <o:lock v:ext="edit" rotation="t"/>
                </v:shape>
              </w:pict>
            </w:r>
          </w:p>
        </w:tc>
        <w:tc>
          <w:tcPr>
            <w:tcW w:w="556" w:type="dxa"/>
            <w:gridSpan w:val="2"/>
            <w:tcBorders>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0" type="#_x0000_t75" style="width:9.2pt;height:17.6pt;mso-wrap-distance-left:0;mso-wrap-distance-top:0;mso-wrap-distance-right:0;mso-wrap-distance-bottom:0">
                  <v:imagedata r:id="rId25" o:title=""/>
                  <o:lock v:ext="edit" rotation="t"/>
                </v:shape>
              </w:pict>
            </w:r>
          </w:p>
        </w:tc>
      </w:tr>
      <w:tr w:rsidR="004804EC">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Формирование специалистом администрации сельского поселения пакета документов получателю муниципальной услуги</w:t>
            </w:r>
          </w:p>
        </w:tc>
      </w:tr>
      <w:tr w:rsidR="004804EC">
        <w:trPr>
          <w:trHeight w:val="289"/>
        </w:trPr>
        <w:tc>
          <w:tcPr>
            <w:tcW w:w="2525" w:type="dxa"/>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1" type="#_x0000_t75" style="width:9.2pt;height:17.6pt;mso-wrap-distance-left:0;mso-wrap-distance-top:0;mso-wrap-distance-right:0;mso-wrap-distance-bottom:0">
                  <v:imagedata r:id="rId25" o:title=""/>
                  <o:lock v:ext="edit" rotation="t"/>
                </v:shape>
              </w:pict>
            </w:r>
          </w:p>
        </w:tc>
        <w:tc>
          <w:tcPr>
            <w:tcW w:w="556" w:type="dxa"/>
            <w:tcBorders>
              <w:top w:val="single" w:sz="6" w:space="0" w:color="000000"/>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2021" w:type="dxa"/>
            <w:gridSpan w:val="4"/>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2" type="#_x0000_t75" style="width:9.2pt;height:17.6pt;mso-wrap-distance-left:0;mso-wrap-distance-top:0;mso-wrap-distance-right:0;mso-wrap-distance-bottom:0">
                  <v:imagedata r:id="rId25" o:title=""/>
                  <o:lock v:ext="edit" rotation="t"/>
                </v:shape>
              </w:pict>
            </w:r>
          </w:p>
        </w:tc>
        <w:tc>
          <w:tcPr>
            <w:tcW w:w="461" w:type="dxa"/>
            <w:tcBorders>
              <w:top w:val="single" w:sz="6" w:space="0" w:color="000000"/>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3" type="#_x0000_t75" style="width:9.2pt;height:17.6pt;mso-wrap-distance-left:0;mso-wrap-distance-top:0;mso-wrap-distance-right:0;mso-wrap-distance-bottom:0">
                  <v:imagedata r:id="rId25" o:title=""/>
                  <o:lock v:ext="edit" rotation="t"/>
                </v:shape>
              </w:pict>
            </w:r>
          </w:p>
        </w:tc>
      </w:tr>
      <w:tr w:rsidR="004804EC">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Обследование зеленых насаждений, предлагаемых к сносу (пересадке), постоянной комиссией по обследованию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r>
      <w:tr w:rsidR="004804EC">
        <w:tc>
          <w:tcPr>
            <w:tcW w:w="4478" w:type="dxa"/>
            <w:gridSpan w:val="3"/>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4" type="#_x0000_t75" style="width:9.2pt;height:17.6pt;mso-wrap-distance-left:0;mso-wrap-distance-top:0;mso-wrap-distance-right:0;mso-wrap-distance-bottom:0">
                  <v:imagedata r:id="rId25" o:title=""/>
                  <o:lock v:ext="edit" rotation="t"/>
                </v:shape>
              </w:pict>
            </w:r>
          </w:p>
        </w:tc>
        <w:tc>
          <w:tcPr>
            <w:tcW w:w="420" w:type="dxa"/>
            <w:tcBorders>
              <w:top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5" type="#_x0000_t75" style="width:9.2pt;height:17.6pt;mso-wrap-distance-left:0;mso-wrap-distance-top:0;mso-wrap-distance-right:0;mso-wrap-distance-bottom:0">
                  <v:imagedata r:id="rId25" o:title=""/>
                  <o:lock v:ext="edit" rotation="t"/>
                </v:shape>
              </w:pict>
            </w:r>
          </w:p>
        </w:tc>
      </w:tr>
      <w:tr w:rsidR="004804EC">
        <w:tc>
          <w:tcPr>
            <w:tcW w:w="44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Подготовка проекта распоряжения мэрии города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420" w:type="dxa"/>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proofErr w:type="gramStart"/>
            <w:r>
              <w:rPr>
                <w:rFonts w:ascii="Times New Roman" w:eastAsia="Times New Roman" w:hAnsi="Times New Roman" w:cs="Times New Roman"/>
                <w:color w:val="000000"/>
                <w:sz w:val="24"/>
              </w:rPr>
              <w:t>При выявлении оснований для отказа подготавливается проект уведомления об отказе в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roofErr w:type="gramEnd"/>
          </w:p>
        </w:tc>
      </w:tr>
      <w:tr w:rsidR="004804EC">
        <w:trPr>
          <w:trHeight w:val="559"/>
        </w:trPr>
        <w:tc>
          <w:tcPr>
            <w:tcW w:w="4478" w:type="dxa"/>
            <w:gridSpan w:val="3"/>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6" type="#_x0000_t75" style="width:9.2pt;height:17.6pt;mso-wrap-distance-left:0;mso-wrap-distance-top:0;mso-wrap-distance-right:0;mso-wrap-distance-bottom:0">
                  <v:imagedata r:id="rId25" o:title=""/>
                  <o:lock v:ext="edit" rotation="t"/>
                </v:shape>
              </w:pict>
            </w:r>
          </w:p>
        </w:tc>
        <w:tc>
          <w:tcPr>
            <w:tcW w:w="420" w:type="dxa"/>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bottom w:val="single" w:sz="6" w:space="0" w:color="000000"/>
            </w:tcBorders>
            <w:tcMar>
              <w:top w:w="102" w:type="dxa"/>
              <w:left w:w="62" w:type="dxa"/>
              <w:bottom w:w="102" w:type="dxa"/>
              <w:right w:w="62" w:type="dxa"/>
            </w:tcMar>
          </w:tcPr>
          <w:p w:rsidR="004804EC" w:rsidRDefault="00C146C1">
            <w:pPr>
              <w:pStyle w:val="afc"/>
              <w:rPr>
                <w:rFonts w:ascii="Times New Roman" w:hAnsi="Times New Roman" w:cs="Times New Roman"/>
              </w:rPr>
            </w:pPr>
            <w:r w:rsidRPr="00671187">
              <w:rPr>
                <w:rFonts w:ascii="Times New Roman" w:eastAsia="Times New Roman" w:hAnsi="Times New Roman" w:cs="Times New Roman"/>
              </w:rPr>
              <w:pict>
                <v:shape id="_x0000_i1037" type="#_x0000_t75" style="width:9.2pt;height:17.6pt;mso-wrap-distance-left:0;mso-wrap-distance-top:0;mso-wrap-distance-right:0;mso-wrap-distance-bottom:0">
                  <v:imagedata r:id="rId25" o:title=""/>
                  <o:lock v:ext="edit" rotation="t"/>
                </v:shape>
              </w:pict>
            </w:r>
          </w:p>
        </w:tc>
      </w:tr>
      <w:tr w:rsidR="004804EC">
        <w:tc>
          <w:tcPr>
            <w:tcW w:w="44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420" w:type="dxa"/>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Выдача уведомления об отказе в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r>
    </w:tbl>
    <w:p w:rsidR="004804EC" w:rsidRDefault="004804EC">
      <w:pPr>
        <w:pStyle w:val="afc"/>
        <w:rPr>
          <w:rFonts w:ascii="Times New Roman" w:hAnsi="Times New Roman" w:cs="Times New Roman"/>
          <w:sz w:val="28"/>
          <w:szCs w:val="28"/>
        </w:rPr>
      </w:pPr>
    </w:p>
    <w:sectPr w:rsidR="004804EC" w:rsidSect="004804EC">
      <w:headerReference w:type="default" r:id="rId26"/>
      <w:footerReference w:type="default" r:id="rId27"/>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7281" w:rsidRDefault="00527281">
      <w:pPr>
        <w:spacing w:after="0" w:line="240" w:lineRule="auto"/>
      </w:pPr>
      <w:r>
        <w:separator/>
      </w:r>
    </w:p>
  </w:endnote>
  <w:endnote w:type="continuationSeparator" w:id="0">
    <w:p w:rsidR="00527281" w:rsidRDefault="005272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EC" w:rsidRDefault="004804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7281" w:rsidRDefault="00527281">
      <w:pPr>
        <w:spacing w:after="0" w:line="240" w:lineRule="auto"/>
      </w:pPr>
      <w:r>
        <w:separator/>
      </w:r>
    </w:p>
  </w:footnote>
  <w:footnote w:type="continuationSeparator" w:id="0">
    <w:p w:rsidR="00527281" w:rsidRDefault="005272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EC" w:rsidRDefault="004804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9CB426C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2D9C39FA"/>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87148AA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4804EC"/>
    <w:rsid w:val="00425FBB"/>
    <w:rsid w:val="004804EC"/>
    <w:rsid w:val="00527281"/>
    <w:rsid w:val="005560A9"/>
    <w:rsid w:val="00671187"/>
    <w:rsid w:val="00C146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4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804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4804E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804E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804E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804E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804E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804E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804E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804E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804E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804E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804E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804E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804E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804E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804E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804E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804E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804E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804E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804E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804E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804E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804E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804E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804E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804E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804E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804E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804E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804E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4804E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804E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804EC"/>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804E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804E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804E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804EC"/>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804E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804E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804EC"/>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804E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804E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804E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804EC"/>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804E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804E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804EC"/>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804E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804E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804E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804EC"/>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804E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804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804EC"/>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804E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804E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804E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804EC"/>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804E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804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804E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804E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804E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804E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804E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804E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804E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804EC"/>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804E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804E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804E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804EC"/>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804E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804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804EC"/>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804E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804E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804E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804EC"/>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804E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804E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804EC"/>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804E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804E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804E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804EC"/>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804E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804E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804E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804E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804E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804E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804E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804E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4804EC"/>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4804EC"/>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4804EC"/>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4804EC"/>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4804EC"/>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4804EC"/>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4804EC"/>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4804EC"/>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4804EC"/>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4804EC"/>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4804EC"/>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4804EC"/>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4804EC"/>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4804EC"/>
    <w:rPr>
      <w:rFonts w:ascii="Arial" w:eastAsia="Arial" w:hAnsi="Arial" w:cs="Arial"/>
      <w:color w:val="2E74B5" w:themeColor="accent1" w:themeShade="BF"/>
    </w:rPr>
  </w:style>
  <w:style w:type="character" w:customStyle="1" w:styleId="Heading6Char">
    <w:name w:val="Heading 6 Char"/>
    <w:basedOn w:val="a0"/>
    <w:link w:val="Heading6"/>
    <w:uiPriority w:val="9"/>
    <w:rsid w:val="004804EC"/>
    <w:rPr>
      <w:rFonts w:ascii="Arial" w:eastAsia="Arial" w:hAnsi="Arial" w:cs="Arial"/>
      <w:i/>
      <w:iCs/>
      <w:color w:val="595959" w:themeColor="text1" w:themeTint="A6"/>
    </w:rPr>
  </w:style>
  <w:style w:type="character" w:customStyle="1" w:styleId="Heading7Char">
    <w:name w:val="Heading 7 Char"/>
    <w:basedOn w:val="a0"/>
    <w:link w:val="Heading7"/>
    <w:uiPriority w:val="9"/>
    <w:rsid w:val="004804EC"/>
    <w:rPr>
      <w:rFonts w:ascii="Arial" w:eastAsia="Arial" w:hAnsi="Arial" w:cs="Arial"/>
      <w:color w:val="595959" w:themeColor="text1" w:themeTint="A6"/>
    </w:rPr>
  </w:style>
  <w:style w:type="character" w:customStyle="1" w:styleId="Heading8Char">
    <w:name w:val="Heading 8 Char"/>
    <w:basedOn w:val="a0"/>
    <w:link w:val="Heading8"/>
    <w:uiPriority w:val="9"/>
    <w:rsid w:val="004804EC"/>
    <w:rPr>
      <w:rFonts w:ascii="Arial" w:eastAsia="Arial" w:hAnsi="Arial" w:cs="Arial"/>
      <w:i/>
      <w:iCs/>
      <w:color w:val="272727" w:themeColor="text1" w:themeTint="D8"/>
    </w:rPr>
  </w:style>
  <w:style w:type="character" w:customStyle="1" w:styleId="Heading9Char">
    <w:name w:val="Heading 9 Char"/>
    <w:basedOn w:val="a0"/>
    <w:link w:val="Heading9"/>
    <w:uiPriority w:val="9"/>
    <w:rsid w:val="004804EC"/>
    <w:rPr>
      <w:rFonts w:ascii="Arial" w:eastAsia="Arial" w:hAnsi="Arial" w:cs="Arial"/>
      <w:i/>
      <w:iCs/>
      <w:color w:val="272727" w:themeColor="text1" w:themeTint="D8"/>
    </w:rPr>
  </w:style>
  <w:style w:type="paragraph" w:styleId="a4">
    <w:name w:val="Title"/>
    <w:basedOn w:val="a"/>
    <w:next w:val="a"/>
    <w:link w:val="a5"/>
    <w:uiPriority w:val="10"/>
    <w:qFormat/>
    <w:rsid w:val="004804EC"/>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4804EC"/>
    <w:rPr>
      <w:rFonts w:ascii="Arial" w:eastAsia="Arial" w:hAnsi="Arial" w:cs="Arial"/>
      <w:spacing w:val="-10"/>
      <w:sz w:val="56"/>
      <w:szCs w:val="56"/>
    </w:rPr>
  </w:style>
  <w:style w:type="paragraph" w:styleId="a6">
    <w:name w:val="Subtitle"/>
    <w:basedOn w:val="a"/>
    <w:next w:val="a"/>
    <w:link w:val="a7"/>
    <w:uiPriority w:val="11"/>
    <w:qFormat/>
    <w:rsid w:val="004804EC"/>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4804EC"/>
    <w:rPr>
      <w:color w:val="595959" w:themeColor="text1" w:themeTint="A6"/>
      <w:spacing w:val="15"/>
      <w:sz w:val="28"/>
      <w:szCs w:val="28"/>
    </w:rPr>
  </w:style>
  <w:style w:type="paragraph" w:styleId="2">
    <w:name w:val="Quote"/>
    <w:basedOn w:val="a"/>
    <w:next w:val="a"/>
    <w:link w:val="20"/>
    <w:uiPriority w:val="29"/>
    <w:qFormat/>
    <w:rsid w:val="004804EC"/>
    <w:pPr>
      <w:spacing w:before="160"/>
      <w:jc w:val="center"/>
    </w:pPr>
    <w:rPr>
      <w:i/>
      <w:iCs/>
      <w:color w:val="404040" w:themeColor="text1" w:themeTint="BF"/>
    </w:rPr>
  </w:style>
  <w:style w:type="character" w:customStyle="1" w:styleId="20">
    <w:name w:val="Цитата 2 Знак"/>
    <w:basedOn w:val="a0"/>
    <w:link w:val="2"/>
    <w:uiPriority w:val="29"/>
    <w:rsid w:val="004804EC"/>
    <w:rPr>
      <w:i/>
      <w:iCs/>
      <w:color w:val="404040" w:themeColor="text1" w:themeTint="BF"/>
    </w:rPr>
  </w:style>
  <w:style w:type="character" w:styleId="a8">
    <w:name w:val="Intense Emphasis"/>
    <w:basedOn w:val="a0"/>
    <w:uiPriority w:val="21"/>
    <w:qFormat/>
    <w:rsid w:val="004804EC"/>
    <w:rPr>
      <w:i/>
      <w:iCs/>
      <w:color w:val="2E74B5" w:themeColor="accent1" w:themeShade="BF"/>
    </w:rPr>
  </w:style>
  <w:style w:type="paragraph" w:styleId="a9">
    <w:name w:val="Intense Quote"/>
    <w:basedOn w:val="a"/>
    <w:next w:val="a"/>
    <w:link w:val="aa"/>
    <w:uiPriority w:val="30"/>
    <w:qFormat/>
    <w:rsid w:val="004804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804EC"/>
    <w:rPr>
      <w:i/>
      <w:iCs/>
      <w:color w:val="2E74B5" w:themeColor="accent1" w:themeShade="BF"/>
    </w:rPr>
  </w:style>
  <w:style w:type="character" w:styleId="ab">
    <w:name w:val="Intense Reference"/>
    <w:basedOn w:val="a0"/>
    <w:uiPriority w:val="32"/>
    <w:qFormat/>
    <w:rsid w:val="004804EC"/>
    <w:rPr>
      <w:b/>
      <w:bCs/>
      <w:smallCaps/>
      <w:color w:val="2E74B5" w:themeColor="accent1" w:themeShade="BF"/>
      <w:spacing w:val="5"/>
    </w:rPr>
  </w:style>
  <w:style w:type="character" w:styleId="ac">
    <w:name w:val="Subtle Emphasis"/>
    <w:basedOn w:val="a0"/>
    <w:uiPriority w:val="19"/>
    <w:qFormat/>
    <w:rsid w:val="004804EC"/>
    <w:rPr>
      <w:i/>
      <w:iCs/>
      <w:color w:val="404040" w:themeColor="text1" w:themeTint="BF"/>
    </w:rPr>
  </w:style>
  <w:style w:type="character" w:styleId="ad">
    <w:name w:val="Emphasis"/>
    <w:basedOn w:val="a0"/>
    <w:uiPriority w:val="20"/>
    <w:qFormat/>
    <w:rsid w:val="004804EC"/>
    <w:rPr>
      <w:i/>
      <w:iCs/>
    </w:rPr>
  </w:style>
  <w:style w:type="character" w:styleId="ae">
    <w:name w:val="Strong"/>
    <w:basedOn w:val="a0"/>
    <w:uiPriority w:val="22"/>
    <w:qFormat/>
    <w:rsid w:val="004804EC"/>
    <w:rPr>
      <w:b/>
      <w:bCs/>
    </w:rPr>
  </w:style>
  <w:style w:type="character" w:styleId="af">
    <w:name w:val="Subtle Reference"/>
    <w:basedOn w:val="a0"/>
    <w:uiPriority w:val="31"/>
    <w:qFormat/>
    <w:rsid w:val="004804EC"/>
    <w:rPr>
      <w:smallCaps/>
      <w:color w:val="5A5A5A" w:themeColor="text1" w:themeTint="A5"/>
    </w:rPr>
  </w:style>
  <w:style w:type="character" w:styleId="af0">
    <w:name w:val="Book Title"/>
    <w:basedOn w:val="a0"/>
    <w:uiPriority w:val="33"/>
    <w:qFormat/>
    <w:rsid w:val="004804EC"/>
    <w:rPr>
      <w:b/>
      <w:bCs/>
      <w:i/>
      <w:iCs/>
      <w:spacing w:val="5"/>
    </w:rPr>
  </w:style>
  <w:style w:type="paragraph" w:customStyle="1" w:styleId="Header">
    <w:name w:val="Header"/>
    <w:basedOn w:val="a"/>
    <w:link w:val="HeaderChar"/>
    <w:uiPriority w:val="99"/>
    <w:unhideWhenUsed/>
    <w:rsid w:val="004804EC"/>
    <w:pPr>
      <w:tabs>
        <w:tab w:val="center" w:pos="4844"/>
        <w:tab w:val="right" w:pos="9689"/>
      </w:tabs>
      <w:spacing w:after="0" w:line="240" w:lineRule="auto"/>
    </w:pPr>
  </w:style>
  <w:style w:type="character" w:customStyle="1" w:styleId="HeaderChar">
    <w:name w:val="Header Char"/>
    <w:basedOn w:val="a0"/>
    <w:link w:val="Header"/>
    <w:uiPriority w:val="99"/>
    <w:rsid w:val="004804EC"/>
  </w:style>
  <w:style w:type="paragraph" w:customStyle="1" w:styleId="Footer">
    <w:name w:val="Footer"/>
    <w:basedOn w:val="a"/>
    <w:link w:val="FooterChar"/>
    <w:uiPriority w:val="99"/>
    <w:unhideWhenUsed/>
    <w:rsid w:val="004804EC"/>
    <w:pPr>
      <w:tabs>
        <w:tab w:val="center" w:pos="4844"/>
        <w:tab w:val="right" w:pos="9689"/>
      </w:tabs>
      <w:spacing w:after="0" w:line="240" w:lineRule="auto"/>
    </w:pPr>
  </w:style>
  <w:style w:type="character" w:customStyle="1" w:styleId="FooterChar">
    <w:name w:val="Footer Char"/>
    <w:basedOn w:val="a0"/>
    <w:link w:val="Footer"/>
    <w:uiPriority w:val="99"/>
    <w:rsid w:val="004804EC"/>
  </w:style>
  <w:style w:type="paragraph" w:customStyle="1" w:styleId="Caption">
    <w:name w:val="Caption"/>
    <w:basedOn w:val="a"/>
    <w:next w:val="a"/>
    <w:uiPriority w:val="35"/>
    <w:unhideWhenUsed/>
    <w:qFormat/>
    <w:rsid w:val="004804EC"/>
    <w:pPr>
      <w:spacing w:line="240" w:lineRule="auto"/>
    </w:pPr>
    <w:rPr>
      <w:i/>
      <w:iCs/>
      <w:color w:val="44546A" w:themeColor="text2"/>
      <w:sz w:val="18"/>
      <w:szCs w:val="18"/>
    </w:rPr>
  </w:style>
  <w:style w:type="paragraph" w:styleId="af1">
    <w:name w:val="footnote text"/>
    <w:basedOn w:val="a"/>
    <w:link w:val="af2"/>
    <w:uiPriority w:val="99"/>
    <w:semiHidden/>
    <w:unhideWhenUsed/>
    <w:rsid w:val="004804EC"/>
    <w:pPr>
      <w:spacing w:after="0" w:line="240" w:lineRule="auto"/>
    </w:pPr>
    <w:rPr>
      <w:sz w:val="20"/>
      <w:szCs w:val="20"/>
    </w:rPr>
  </w:style>
  <w:style w:type="character" w:customStyle="1" w:styleId="af2">
    <w:name w:val="Текст сноски Знак"/>
    <w:basedOn w:val="a0"/>
    <w:link w:val="af1"/>
    <w:uiPriority w:val="99"/>
    <w:semiHidden/>
    <w:rsid w:val="004804EC"/>
    <w:rPr>
      <w:sz w:val="20"/>
      <w:szCs w:val="20"/>
    </w:rPr>
  </w:style>
  <w:style w:type="character" w:styleId="af3">
    <w:name w:val="footnote reference"/>
    <w:basedOn w:val="a0"/>
    <w:uiPriority w:val="99"/>
    <w:semiHidden/>
    <w:unhideWhenUsed/>
    <w:rsid w:val="004804EC"/>
    <w:rPr>
      <w:vertAlign w:val="superscript"/>
    </w:rPr>
  </w:style>
  <w:style w:type="paragraph" w:styleId="af4">
    <w:name w:val="endnote text"/>
    <w:basedOn w:val="a"/>
    <w:link w:val="af5"/>
    <w:uiPriority w:val="99"/>
    <w:semiHidden/>
    <w:unhideWhenUsed/>
    <w:rsid w:val="004804EC"/>
    <w:pPr>
      <w:spacing w:after="0" w:line="240" w:lineRule="auto"/>
    </w:pPr>
    <w:rPr>
      <w:sz w:val="20"/>
      <w:szCs w:val="20"/>
    </w:rPr>
  </w:style>
  <w:style w:type="character" w:customStyle="1" w:styleId="af5">
    <w:name w:val="Текст концевой сноски Знак"/>
    <w:basedOn w:val="a0"/>
    <w:link w:val="af4"/>
    <w:uiPriority w:val="99"/>
    <w:semiHidden/>
    <w:rsid w:val="004804EC"/>
    <w:rPr>
      <w:sz w:val="20"/>
      <w:szCs w:val="20"/>
    </w:rPr>
  </w:style>
  <w:style w:type="character" w:styleId="af6">
    <w:name w:val="endnote reference"/>
    <w:basedOn w:val="a0"/>
    <w:uiPriority w:val="99"/>
    <w:semiHidden/>
    <w:unhideWhenUsed/>
    <w:rsid w:val="004804EC"/>
    <w:rPr>
      <w:vertAlign w:val="superscript"/>
    </w:rPr>
  </w:style>
  <w:style w:type="character" w:styleId="af7">
    <w:name w:val="Hyperlink"/>
    <w:basedOn w:val="a0"/>
    <w:uiPriority w:val="99"/>
    <w:unhideWhenUsed/>
    <w:rsid w:val="004804EC"/>
    <w:rPr>
      <w:color w:val="0563C1" w:themeColor="hyperlink"/>
      <w:u w:val="single"/>
    </w:rPr>
  </w:style>
  <w:style w:type="character" w:styleId="af8">
    <w:name w:val="FollowedHyperlink"/>
    <w:basedOn w:val="a0"/>
    <w:uiPriority w:val="99"/>
    <w:semiHidden/>
    <w:unhideWhenUsed/>
    <w:rsid w:val="004804EC"/>
    <w:rPr>
      <w:color w:val="954F72" w:themeColor="followedHyperlink"/>
      <w:u w:val="single"/>
    </w:rPr>
  </w:style>
  <w:style w:type="paragraph" w:styleId="1">
    <w:name w:val="toc 1"/>
    <w:basedOn w:val="a"/>
    <w:next w:val="a"/>
    <w:uiPriority w:val="39"/>
    <w:unhideWhenUsed/>
    <w:rsid w:val="004804EC"/>
    <w:pPr>
      <w:spacing w:after="100"/>
    </w:pPr>
  </w:style>
  <w:style w:type="paragraph" w:styleId="21">
    <w:name w:val="toc 2"/>
    <w:basedOn w:val="a"/>
    <w:next w:val="a"/>
    <w:uiPriority w:val="39"/>
    <w:unhideWhenUsed/>
    <w:rsid w:val="004804EC"/>
    <w:pPr>
      <w:spacing w:after="100"/>
      <w:ind w:left="220"/>
    </w:pPr>
  </w:style>
  <w:style w:type="paragraph" w:styleId="3">
    <w:name w:val="toc 3"/>
    <w:basedOn w:val="a"/>
    <w:next w:val="a"/>
    <w:uiPriority w:val="39"/>
    <w:unhideWhenUsed/>
    <w:rsid w:val="004804EC"/>
    <w:pPr>
      <w:spacing w:after="100"/>
      <w:ind w:left="440"/>
    </w:pPr>
  </w:style>
  <w:style w:type="paragraph" w:styleId="4">
    <w:name w:val="toc 4"/>
    <w:basedOn w:val="a"/>
    <w:next w:val="a"/>
    <w:uiPriority w:val="39"/>
    <w:unhideWhenUsed/>
    <w:rsid w:val="004804EC"/>
    <w:pPr>
      <w:spacing w:after="100"/>
      <w:ind w:left="660"/>
    </w:pPr>
  </w:style>
  <w:style w:type="paragraph" w:styleId="5">
    <w:name w:val="toc 5"/>
    <w:basedOn w:val="a"/>
    <w:next w:val="a"/>
    <w:uiPriority w:val="39"/>
    <w:unhideWhenUsed/>
    <w:rsid w:val="004804EC"/>
    <w:pPr>
      <w:spacing w:after="100"/>
      <w:ind w:left="880"/>
    </w:pPr>
  </w:style>
  <w:style w:type="paragraph" w:styleId="6">
    <w:name w:val="toc 6"/>
    <w:basedOn w:val="a"/>
    <w:next w:val="a"/>
    <w:uiPriority w:val="39"/>
    <w:unhideWhenUsed/>
    <w:rsid w:val="004804EC"/>
    <w:pPr>
      <w:spacing w:after="100"/>
      <w:ind w:left="1100"/>
    </w:pPr>
  </w:style>
  <w:style w:type="paragraph" w:styleId="7">
    <w:name w:val="toc 7"/>
    <w:basedOn w:val="a"/>
    <w:next w:val="a"/>
    <w:uiPriority w:val="39"/>
    <w:unhideWhenUsed/>
    <w:rsid w:val="004804EC"/>
    <w:pPr>
      <w:spacing w:after="100"/>
      <w:ind w:left="1320"/>
    </w:pPr>
  </w:style>
  <w:style w:type="paragraph" w:styleId="8">
    <w:name w:val="toc 8"/>
    <w:basedOn w:val="a"/>
    <w:next w:val="a"/>
    <w:uiPriority w:val="39"/>
    <w:unhideWhenUsed/>
    <w:rsid w:val="004804EC"/>
    <w:pPr>
      <w:spacing w:after="100"/>
      <w:ind w:left="1540"/>
    </w:pPr>
  </w:style>
  <w:style w:type="paragraph" w:styleId="9">
    <w:name w:val="toc 9"/>
    <w:basedOn w:val="a"/>
    <w:next w:val="a"/>
    <w:uiPriority w:val="39"/>
    <w:unhideWhenUsed/>
    <w:rsid w:val="004804EC"/>
    <w:pPr>
      <w:spacing w:after="100"/>
      <w:ind w:left="1760"/>
    </w:pPr>
  </w:style>
  <w:style w:type="character" w:styleId="af9">
    <w:name w:val="Placeholder Text"/>
    <w:basedOn w:val="a0"/>
    <w:uiPriority w:val="99"/>
    <w:semiHidden/>
    <w:rsid w:val="004804EC"/>
    <w:rPr>
      <w:color w:val="666666"/>
    </w:rPr>
  </w:style>
  <w:style w:type="paragraph" w:styleId="afa">
    <w:name w:val="TOC Heading"/>
    <w:uiPriority w:val="39"/>
    <w:unhideWhenUsed/>
    <w:rsid w:val="004804EC"/>
  </w:style>
  <w:style w:type="paragraph" w:styleId="afb">
    <w:name w:val="table of figures"/>
    <w:basedOn w:val="a"/>
    <w:next w:val="a"/>
    <w:uiPriority w:val="99"/>
    <w:unhideWhenUsed/>
    <w:rsid w:val="004804EC"/>
    <w:pPr>
      <w:spacing w:after="0"/>
    </w:pPr>
  </w:style>
  <w:style w:type="paragraph" w:styleId="afc">
    <w:name w:val="No Spacing"/>
    <w:basedOn w:val="a"/>
    <w:uiPriority w:val="1"/>
    <w:qFormat/>
    <w:rsid w:val="004804EC"/>
    <w:pPr>
      <w:spacing w:after="0" w:line="240" w:lineRule="auto"/>
    </w:pPr>
  </w:style>
  <w:style w:type="paragraph" w:styleId="afd">
    <w:name w:val="List Paragraph"/>
    <w:basedOn w:val="a"/>
    <w:uiPriority w:val="34"/>
    <w:qFormat/>
    <w:rsid w:val="004804EC"/>
    <w:pPr>
      <w:ind w:left="720"/>
      <w:contextualSpacing/>
    </w:pPr>
  </w:style>
  <w:style w:type="paragraph" w:customStyle="1" w:styleId="consplusnormal0">
    <w:name w:val="consplusnormal"/>
    <w:rsid w:val="004804EC"/>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4804EC"/>
  </w:style>
  <w:style w:type="paragraph" w:customStyle="1" w:styleId="11">
    <w:name w:val="Обычный (веб)1"/>
    <w:uiPriority w:val="99"/>
    <w:unhideWhenUsed/>
    <w:rsid w:val="004804EC"/>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4804EC"/>
    <w:rPr>
      <w:rFonts w:cs="Times New Roman"/>
      <w:b/>
      <w:color w:val="106BBE"/>
    </w:rPr>
  </w:style>
  <w:style w:type="paragraph" w:customStyle="1" w:styleId="ConsPlusNormal">
    <w:name w:val="ConsPlusNormal"/>
    <w:link w:val="GridTable4-Accent6"/>
    <w:rsid w:val="004804EC"/>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4804EC"/>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pravo-search.minjust.ru/bigs/showDocument.html?id=A7FF6041-0CBB-411B-A3A1-8F98BAF3894C" TargetMode="External"/><Relationship Id="rId18" Type="http://schemas.openxmlformats.org/officeDocument/2006/relationships/hyperlink" Target="https://pravo-search.minjust.ru/bigs/showDocument.html?id=A7FF6041-0CBB-411B-A3A1-8F98BAF3894C"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pravo-search.minjust.ru/bigs/showDocument.html?id=A7FF6041-0CBB-411B-A3A1-8F98BAF3894C"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A7FF6041-0CBB-411B-A3A1-8F98BAF3894C"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avo-search.minjust.ru/bigs/showDocument.html?id=A7FF6041-0CBB-411B-A3A1-8F98BAF3894C" TargetMode="External"/><Relationship Id="rId20" Type="http://schemas.openxmlformats.org/officeDocument/2006/relationships/hyperlink" Target="https://pravo-search.minjust.ru/bigs/showDocument.html?id=A7FF6041-0CBB-411B-A3A1-8F98BAF3894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s://pravo-search.minjust.ru/bigs/showDocument.html?id=A7FF6041-0CBB-411B-A3A1-8F98BAF3894C"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A7FF6041-0CBB-411B-A3A1-8F98BAF3894C" TargetMode="External"/><Relationship Id="rId28" Type="http://schemas.openxmlformats.org/officeDocument/2006/relationships/fontTable" Target="fontTable.xm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A7FF6041-0CBB-411B-A3A1-8F98BAF3894C"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4F48675C-2DC2-4B7B-8F43-C7D17AB9072F"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showDocument.html?id=A7FF6041-0CBB-411B-A3A1-8F98BAF3894C"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4824</Words>
  <Characters>27497</Characters>
  <Application>Microsoft Office Word</Application>
  <DocSecurity>0</DocSecurity>
  <Lines>229</Lines>
  <Paragraphs>64</Paragraphs>
  <ScaleCrop>false</ScaleCrop>
  <Company/>
  <LinksUpToDate>false</LinksUpToDate>
  <CharactersWithSpaces>32257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12</cp:revision>
  <cp:lastPrinted>2026-04-20T22:35:00Z</cp:lastPrinted>
  <dcterms:created xsi:type="dcterms:W3CDTF">2026-04-19T22:28:00Z</dcterms:created>
  <dcterms:modified xsi:type="dcterms:W3CDTF">2026-04-20T22:38:00Z</dcterms:modified>
</cp:coreProperties>
</file>