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C59" w:rsidRDefault="009D5C59" w:rsidP="001B6AE2">
      <w:pPr>
        <w:pStyle w:val="afc"/>
        <w:rPr>
          <w:rFonts w:ascii="Times New Roman" w:hAnsi="Times New Roman"/>
          <w:sz w:val="28"/>
          <w:szCs w:val="28"/>
        </w:rPr>
      </w:pPr>
    </w:p>
    <w:p w:rsidR="009D5C59" w:rsidRDefault="00525A97">
      <w:pPr>
        <w:pStyle w:val="afc"/>
        <w:jc w:val="center"/>
        <w:rPr>
          <w:rFonts w:ascii="Times New Roman" w:hAnsi="Times New Roman"/>
          <w:sz w:val="28"/>
          <w:szCs w:val="28"/>
        </w:rPr>
      </w:pPr>
      <w:r>
        <w:rPr>
          <w:rFonts w:ascii="Times New Roman" w:hAnsi="Times New Roman"/>
          <w:sz w:val="28"/>
          <w:szCs w:val="28"/>
        </w:rPr>
        <w:t>Муниципальное образование «Бирофельдское сельское поселение»</w:t>
      </w:r>
    </w:p>
    <w:p w:rsidR="009D5C59" w:rsidRDefault="00525A97">
      <w:pPr>
        <w:pStyle w:val="afc"/>
        <w:jc w:val="center"/>
        <w:rPr>
          <w:rFonts w:ascii="Times New Roman" w:hAnsi="Times New Roman"/>
          <w:sz w:val="28"/>
          <w:szCs w:val="28"/>
        </w:rPr>
      </w:pPr>
      <w:r>
        <w:rPr>
          <w:rFonts w:ascii="Times New Roman" w:hAnsi="Times New Roman"/>
          <w:sz w:val="28"/>
          <w:szCs w:val="28"/>
        </w:rPr>
        <w:t>Биробиджанского муниципального района</w:t>
      </w:r>
    </w:p>
    <w:p w:rsidR="009D5C59" w:rsidRDefault="00525A97">
      <w:pPr>
        <w:pStyle w:val="afc"/>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9D5C59" w:rsidRDefault="009D5C59">
      <w:pPr>
        <w:pStyle w:val="afc"/>
        <w:jc w:val="center"/>
        <w:rPr>
          <w:rFonts w:ascii="Times New Roman" w:hAnsi="Times New Roman" w:cs="Times New Roman"/>
          <w:sz w:val="28"/>
          <w:szCs w:val="28"/>
        </w:rPr>
      </w:pPr>
    </w:p>
    <w:p w:rsidR="009D5C59" w:rsidRDefault="00525A97">
      <w:pPr>
        <w:pStyle w:val="afc"/>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w:t>
      </w:r>
    </w:p>
    <w:p w:rsidR="009D5C59" w:rsidRDefault="009D5C59">
      <w:pPr>
        <w:pStyle w:val="afc"/>
        <w:jc w:val="center"/>
        <w:rPr>
          <w:rFonts w:ascii="Times New Roman" w:hAnsi="Times New Roman" w:cs="Times New Roman"/>
          <w:sz w:val="28"/>
          <w:szCs w:val="28"/>
        </w:rPr>
      </w:pPr>
    </w:p>
    <w:p w:rsidR="009D5C59" w:rsidRDefault="00525A97">
      <w:pPr>
        <w:pStyle w:val="afc"/>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9D5C59" w:rsidRDefault="009D5C59">
      <w:pPr>
        <w:pStyle w:val="afc"/>
        <w:jc w:val="center"/>
        <w:rPr>
          <w:rFonts w:ascii="Times New Roman" w:hAnsi="Times New Roman" w:cs="Times New Roman"/>
          <w:sz w:val="28"/>
          <w:szCs w:val="28"/>
        </w:rPr>
      </w:pPr>
    </w:p>
    <w:p w:rsidR="009D5C59" w:rsidRDefault="001B6AE2" w:rsidP="004D0E21">
      <w:pPr>
        <w:pStyle w:val="afc"/>
        <w:rPr>
          <w:rFonts w:ascii="Times New Roman" w:hAnsi="Times New Roman" w:cs="Times New Roman"/>
          <w:sz w:val="28"/>
          <w:szCs w:val="28"/>
        </w:rPr>
      </w:pPr>
      <w:r>
        <w:rPr>
          <w:rFonts w:ascii="Times New Roman" w:hAnsi="Times New Roman" w:cs="Times New Roman"/>
          <w:sz w:val="28"/>
          <w:szCs w:val="28"/>
        </w:rPr>
        <w:t>20.04.2026</w:t>
      </w:r>
      <w:r w:rsidR="00525A97">
        <w:rPr>
          <w:rFonts w:ascii="Times New Roman" w:hAnsi="Times New Roman" w:cs="Times New Roman"/>
          <w:sz w:val="26"/>
          <w:szCs w:val="26"/>
        </w:rPr>
        <w:tab/>
      </w:r>
      <w:r w:rsidR="00525A97">
        <w:rPr>
          <w:rFonts w:ascii="Times New Roman" w:hAnsi="Times New Roman" w:cs="Times New Roman"/>
          <w:sz w:val="26"/>
          <w:szCs w:val="26"/>
        </w:rPr>
        <w:tab/>
      </w:r>
      <w:r w:rsidR="00525A97">
        <w:rPr>
          <w:rFonts w:ascii="Times New Roman" w:hAnsi="Times New Roman" w:cs="Times New Roman"/>
          <w:sz w:val="26"/>
          <w:szCs w:val="26"/>
        </w:rPr>
        <w:tab/>
      </w:r>
      <w:r w:rsidR="00525A97">
        <w:rPr>
          <w:rFonts w:ascii="Times New Roman" w:hAnsi="Times New Roman" w:cs="Times New Roman"/>
          <w:sz w:val="26"/>
          <w:szCs w:val="26"/>
        </w:rPr>
        <w:tab/>
      </w:r>
      <w:r w:rsidR="00525A97">
        <w:rPr>
          <w:rFonts w:ascii="Times New Roman" w:hAnsi="Times New Roman" w:cs="Times New Roman"/>
          <w:sz w:val="26"/>
          <w:szCs w:val="26"/>
        </w:rPr>
        <w:tab/>
      </w:r>
      <w:r w:rsidR="00525A97">
        <w:rPr>
          <w:rFonts w:ascii="Times New Roman" w:hAnsi="Times New Roman" w:cs="Times New Roman"/>
          <w:sz w:val="26"/>
          <w:szCs w:val="26"/>
        </w:rPr>
        <w:tab/>
      </w:r>
      <w:r w:rsidR="00525A97">
        <w:rPr>
          <w:rFonts w:ascii="Times New Roman" w:hAnsi="Times New Roman" w:cs="Times New Roman"/>
          <w:sz w:val="26"/>
          <w:szCs w:val="26"/>
        </w:rPr>
        <w:tab/>
      </w:r>
      <w:r w:rsidR="00525A97">
        <w:rPr>
          <w:rFonts w:ascii="Times New Roman" w:hAnsi="Times New Roman" w:cs="Times New Roman"/>
          <w:sz w:val="26"/>
          <w:szCs w:val="26"/>
        </w:rPr>
        <w:tab/>
      </w:r>
      <w:r w:rsidR="00525A97">
        <w:rPr>
          <w:rFonts w:ascii="Times New Roman" w:hAnsi="Times New Roman" w:cs="Times New Roman"/>
          <w:sz w:val="26"/>
          <w:szCs w:val="26"/>
        </w:rPr>
        <w:tab/>
      </w:r>
      <w:r w:rsidR="00525A97">
        <w:rPr>
          <w:rFonts w:ascii="Times New Roman" w:hAnsi="Times New Roman" w:cs="Times New Roman"/>
          <w:sz w:val="28"/>
          <w:szCs w:val="28"/>
        </w:rPr>
        <w:t xml:space="preserve"> </w:t>
      </w:r>
      <w:r w:rsidR="004D0E21">
        <w:rPr>
          <w:rFonts w:ascii="Times New Roman" w:hAnsi="Times New Roman" w:cs="Times New Roman"/>
          <w:sz w:val="28"/>
          <w:szCs w:val="28"/>
        </w:rPr>
        <w:t xml:space="preserve">                </w:t>
      </w:r>
      <w:r w:rsidR="00525A97">
        <w:rPr>
          <w:rFonts w:ascii="Times New Roman" w:hAnsi="Times New Roman" w:cs="Times New Roman"/>
          <w:sz w:val="28"/>
          <w:szCs w:val="28"/>
        </w:rPr>
        <w:t xml:space="preserve"> № </w:t>
      </w:r>
      <w:r>
        <w:rPr>
          <w:rFonts w:ascii="Times New Roman" w:hAnsi="Times New Roman" w:cs="Times New Roman"/>
          <w:sz w:val="28"/>
          <w:szCs w:val="28"/>
        </w:rPr>
        <w:t>40</w:t>
      </w:r>
    </w:p>
    <w:p w:rsidR="009D5C59" w:rsidRDefault="009D5C59">
      <w:pPr>
        <w:pStyle w:val="afc"/>
        <w:jc w:val="center"/>
        <w:rPr>
          <w:rFonts w:ascii="Times New Roman" w:hAnsi="Times New Roman" w:cs="Times New Roman"/>
          <w:sz w:val="28"/>
          <w:szCs w:val="28"/>
        </w:rPr>
      </w:pPr>
    </w:p>
    <w:p w:rsidR="009D5C59" w:rsidRDefault="00525A97">
      <w:pPr>
        <w:pStyle w:val="afc"/>
        <w:jc w:val="center"/>
        <w:rPr>
          <w:rFonts w:ascii="Times New Roman" w:hAnsi="Times New Roman" w:cs="Times New Roman"/>
          <w:sz w:val="28"/>
          <w:szCs w:val="28"/>
        </w:rPr>
      </w:pPr>
      <w:r>
        <w:rPr>
          <w:rFonts w:ascii="Times New Roman" w:hAnsi="Times New Roman" w:cs="Times New Roman"/>
          <w:sz w:val="28"/>
          <w:szCs w:val="28"/>
        </w:rPr>
        <w:t>с. Бирофельд</w:t>
      </w:r>
    </w:p>
    <w:p w:rsidR="009D5C59" w:rsidRDefault="009D5C59">
      <w:pPr>
        <w:pStyle w:val="afc"/>
        <w:rPr>
          <w:rFonts w:ascii="Times New Roman" w:hAnsi="Times New Roman" w:cs="Times New Roman"/>
          <w:sz w:val="28"/>
          <w:szCs w:val="28"/>
        </w:rPr>
      </w:pPr>
    </w:p>
    <w:p w:rsidR="009D5C59" w:rsidRDefault="00525A97">
      <w:pPr>
        <w:pStyle w:val="afc"/>
        <w:jc w:val="both"/>
        <w:rPr>
          <w:rFonts w:ascii="Times New Roman" w:hAnsi="Times New Roman" w:cs="Times New Roman"/>
          <w:sz w:val="28"/>
          <w:szCs w:val="28"/>
        </w:rPr>
      </w:pPr>
      <w:proofErr w:type="gramStart"/>
      <w:r>
        <w:rPr>
          <w:rFonts w:ascii="Times New Roman" w:hAnsi="Times New Roman" w:cs="Times New Roman"/>
          <w:sz w:val="28"/>
          <w:szCs w:val="28"/>
        </w:rPr>
        <w:t>О внесении изменений в административный регламент предоставления муниципальной услуги «Прием и рассмотрение ходатайства о переводе земель или земельных участков в составе земель из одной категории в другую в пределах своей компетенции», утвержденный постановление</w:t>
      </w:r>
      <w:r w:rsidR="001B6AE2">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10.03.2016 № 53 «Об утверждении административного регламента предоставления муниципальной услуги «Прием и рассмотрение ходатайства о переводе земель или земельных участков в составе земель из</w:t>
      </w:r>
      <w:proofErr w:type="gramEnd"/>
      <w:r>
        <w:rPr>
          <w:rFonts w:ascii="Times New Roman" w:hAnsi="Times New Roman" w:cs="Times New Roman"/>
          <w:sz w:val="28"/>
          <w:szCs w:val="28"/>
        </w:rPr>
        <w:t xml:space="preserve"> одной категории в другую в пределах своей компетенции»</w:t>
      </w:r>
    </w:p>
    <w:p w:rsidR="009D5C59" w:rsidRDefault="00525A97">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w:t>
      </w:r>
    </w:p>
    <w:p w:rsidR="009D5C59" w:rsidRDefault="00525A97">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Земельным </w:t>
      </w:r>
      <w:hyperlink r:id="rId7" w:tooltip="https://pravo-search.minjust.ru/bigs/showDocument.html?id=370BA400-14C4-4CDB-8A8B-B11F2A1A2F55" w:history="1">
        <w:r>
          <w:rPr>
            <w:rFonts w:ascii="Times New Roman" w:hAnsi="Times New Roman" w:cs="Times New Roman"/>
            <w:sz w:val="28"/>
            <w:szCs w:val="28"/>
          </w:rPr>
          <w:t>кодексом</w:t>
        </w:r>
      </w:hyperlink>
      <w:r>
        <w:rPr>
          <w:rFonts w:ascii="Times New Roman" w:hAnsi="Times New Roman" w:cs="Times New Roman"/>
          <w:sz w:val="28"/>
          <w:szCs w:val="28"/>
        </w:rPr>
        <w:t> Российской Федерации, Федеральными законами от 21.12.2004 </w:t>
      </w:r>
      <w:hyperlink r:id="rId8" w:tooltip="https://pravo-search.minjust.ru/bigs/showDocument.html?id=D0A5F721-EFE1-45E7-B29A-83B806984C5B" w:history="1">
        <w:r>
          <w:rPr>
            <w:rFonts w:ascii="Times New Roman" w:hAnsi="Times New Roman" w:cs="Times New Roman"/>
            <w:sz w:val="28"/>
            <w:szCs w:val="28"/>
          </w:rPr>
          <w:t xml:space="preserve">№ 172-ФЗ </w:t>
        </w:r>
      </w:hyperlink>
      <w:r>
        <w:rPr>
          <w:rFonts w:ascii="Times New Roman" w:hAnsi="Times New Roman" w:cs="Times New Roman"/>
          <w:sz w:val="28"/>
          <w:szCs w:val="28"/>
        </w:rPr>
        <w:t xml:space="preserve">«О переводе земель или земельных участков из одной категории в другую», от 21.07.1997 </w:t>
      </w:r>
      <w:r>
        <w:rPr>
          <w:rFonts w:ascii="Times New Roman" w:hAnsi="Times New Roman" w:cs="Times New Roman"/>
          <w:sz w:val="28"/>
          <w:szCs w:val="28"/>
        </w:rPr>
        <w:br/>
      </w:r>
      <w:hyperlink r:id="rId9" w:tooltip="https://pravo-search.minjust.ru/bigs/showDocument.html?id=FAB97FEE-1BF1-4535-B011-2658FBCAF500" w:history="1">
        <w:r>
          <w:rPr>
            <w:rFonts w:ascii="Times New Roman" w:hAnsi="Times New Roman" w:cs="Times New Roman"/>
            <w:sz w:val="28"/>
            <w:szCs w:val="28"/>
          </w:rPr>
          <w:t>№ 122-ФЗ</w:t>
        </w:r>
      </w:hyperlink>
      <w:r>
        <w:rPr>
          <w:rFonts w:ascii="Times New Roman" w:hAnsi="Times New Roman" w:cs="Times New Roman"/>
          <w:sz w:val="28"/>
          <w:szCs w:val="28"/>
        </w:rPr>
        <w:t xml:space="preserve"> «О государственной регистрации прав на недвижимое имущество и сделок с ним», от 06.10.2003 </w:t>
      </w:r>
      <w:hyperlink r:id="rId10" w:tooltip="https://pravo-search.minjust.ru/bigs/showDocument.html?id=96E20C02-1B12-465A-B64C-24AA92270007" w:history="1">
        <w:r>
          <w:rPr>
            <w:rFonts w:ascii="Times New Roman" w:hAnsi="Times New Roman" w:cs="Times New Roman"/>
            <w:sz w:val="28"/>
            <w:szCs w:val="28"/>
          </w:rPr>
          <w:t xml:space="preserve">№ 131-ФЗ </w:t>
        </w:r>
      </w:hyperlink>
      <w:r>
        <w:rPr>
          <w:rFonts w:ascii="Times New Roman" w:hAnsi="Times New Roman" w:cs="Times New Roman"/>
          <w:sz w:val="28"/>
          <w:szCs w:val="28"/>
        </w:rPr>
        <w:t> «Об общих принципах организации местного самоуправления в Российской Федерации», от 27.07.2010 </w:t>
      </w:r>
      <w:hyperlink r:id="rId11" w:tooltip="https://pravo-search.minjust.ru/bigs/showDocument.html?id=BBA0BFB1-06C7-4E50-A8D3-FE1045784BF1" w:history="1">
        <w:r>
          <w:rPr>
            <w:rFonts w:ascii="Times New Roman" w:hAnsi="Times New Roman" w:cs="Times New Roman"/>
            <w:sz w:val="28"/>
            <w:szCs w:val="28"/>
          </w:rPr>
          <w:br/>
          <w:t xml:space="preserve">№ 210-ФЗ </w:t>
        </w:r>
      </w:hyperlink>
      <w:r>
        <w:rPr>
          <w:rFonts w:ascii="Times New Roman" w:hAnsi="Times New Roman" w:cs="Times New Roman"/>
          <w:sz w:val="28"/>
          <w:szCs w:val="28"/>
        </w:rPr>
        <w:t>«Об организации предоставления государственных и муниципальных услуг», Уставом Бирофельдского сельского поселения, администрация сельского поселения</w:t>
      </w:r>
    </w:p>
    <w:p w:rsidR="009D5C59" w:rsidRDefault="00525A97">
      <w:pPr>
        <w:pStyle w:val="afc"/>
        <w:pBdr>
          <w:top w:val="none" w:sz="4" w:space="0" w:color="000000"/>
          <w:left w:val="none" w:sz="4" w:space="0" w:color="000000"/>
          <w:bottom w:val="none" w:sz="4" w:space="0" w:color="000000"/>
          <w:right w:val="none" w:sz="4" w:space="0" w:color="000000"/>
        </w:pBdr>
        <w:tabs>
          <w:tab w:val="left" w:pos="3731"/>
        </w:tab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ПОСТАНОВЛЯЕТ:</w:t>
      </w:r>
      <w:r>
        <w:rPr>
          <w:rFonts w:ascii="Times New Roman" w:hAnsi="Times New Roman" w:cs="Times New Roman"/>
          <w:sz w:val="28"/>
          <w:szCs w:val="28"/>
        </w:rPr>
        <w:tab/>
      </w:r>
    </w:p>
    <w:p w:rsidR="009D5C59" w:rsidRDefault="00525A97">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Утвердить прилагаемые </w:t>
      </w:r>
      <w:hyperlink r:id="rId12" w:anchor="/document/406065123/entry/1000" w:tooltip="https://internet.garant.ru/#/document/406065123/entry/1000" w:history="1">
        <w:r>
          <w:rPr>
            <w:rFonts w:ascii="Times New Roman" w:hAnsi="Times New Roman" w:cs="Times New Roman"/>
            <w:sz w:val="28"/>
            <w:szCs w:val="28"/>
          </w:rPr>
          <w:t>изменения</w:t>
        </w:r>
      </w:hyperlink>
      <w:r>
        <w:rPr>
          <w:rFonts w:ascii="Times New Roman" w:hAnsi="Times New Roman" w:cs="Times New Roman"/>
          <w:sz w:val="28"/>
          <w:szCs w:val="28"/>
        </w:rPr>
        <w:t>, которые вносятся в административный регламент предоставления муниципальной услуги «Прием и рассмотрение ходатайства о переводе земель или земельных участков в составе земель из одной категории в другую в пределах своей компетенции», утвержденный постановление</w:t>
      </w:r>
      <w:r w:rsidR="000C031C">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10.03.2016 № 53 «Об утверждении административного регламента предоставления муниципальной услуги «Прием и рассмотрение ходатайства о переводе земель или земельных участков в составе земель из одной категории в другую в пределах своей компетенции».</w:t>
      </w:r>
    </w:p>
    <w:p w:rsidR="009D5C59" w:rsidRDefault="00525A97">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настоящего постановления оставляю за собой.</w:t>
      </w:r>
    </w:p>
    <w:p w:rsidR="009D5C59" w:rsidRDefault="00525A97">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9D5C59" w:rsidRDefault="00525A97">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9D5C59" w:rsidRDefault="00525A97">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9D5C59" w:rsidRDefault="00525A97">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9D5C59" w:rsidRDefault="00525A97">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9D5C59" w:rsidRDefault="00525A97">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sidR="004D0E21">
        <w:rPr>
          <w:rFonts w:ascii="Times New Roman" w:hAnsi="Times New Roman" w:cs="Times New Roman"/>
          <w:sz w:val="28"/>
          <w:szCs w:val="28"/>
        </w:rPr>
        <w:t xml:space="preserve">        </w:t>
      </w:r>
      <w:r w:rsidR="004D0E21">
        <w:rPr>
          <w:rFonts w:ascii="Times New Roman" w:hAnsi="Times New Roman" w:cs="Times New Roman"/>
          <w:sz w:val="28"/>
          <w:szCs w:val="28"/>
        </w:rPr>
        <w:tab/>
      </w:r>
      <w:r w:rsidR="004D0E21">
        <w:rPr>
          <w:rFonts w:ascii="Times New Roman" w:hAnsi="Times New Roman" w:cs="Times New Roman"/>
          <w:sz w:val="28"/>
          <w:szCs w:val="28"/>
        </w:rPr>
        <w:tab/>
      </w:r>
      <w:r w:rsidR="004D0E21">
        <w:rPr>
          <w:rFonts w:ascii="Times New Roman" w:hAnsi="Times New Roman" w:cs="Times New Roman"/>
          <w:sz w:val="28"/>
          <w:szCs w:val="28"/>
        </w:rPr>
        <w:tab/>
        <w:t xml:space="preserve">                </w:t>
      </w:r>
      <w:r>
        <w:rPr>
          <w:rFonts w:ascii="Times New Roman" w:hAnsi="Times New Roman" w:cs="Times New Roman"/>
          <w:sz w:val="28"/>
          <w:szCs w:val="28"/>
        </w:rPr>
        <w:t>Л.С. Телегина</w:t>
      </w:r>
    </w:p>
    <w:p w:rsidR="009D5C59" w:rsidRDefault="00525A97">
      <w:pPr>
        <w:pBdr>
          <w:top w:val="none" w:sz="4" w:space="0" w:color="000000"/>
          <w:left w:val="none" w:sz="4" w:space="0" w:color="000000"/>
          <w:bottom w:val="none" w:sz="4" w:space="0" w:color="000000"/>
          <w:right w:val="none" w:sz="4" w:space="0" w:color="000000"/>
        </w:pBdr>
        <w:spacing w:after="0" w:line="240" w:lineRule="auto"/>
        <w:ind w:firstLine="567"/>
        <w:jc w:val="right"/>
      </w:pPr>
      <w:r>
        <w:rPr>
          <w:rFonts w:ascii="Arial" w:eastAsia="Arial" w:hAnsi="Arial" w:cs="Arial"/>
          <w:color w:val="000000"/>
          <w:sz w:val="24"/>
        </w:rPr>
        <w:t> </w:t>
      </w:r>
    </w:p>
    <w:p w:rsidR="009D5C59" w:rsidRDefault="00525A97">
      <w:pPr>
        <w:shd w:val="nil"/>
        <w:rPr>
          <w:rFonts w:ascii="Times New Roman" w:hAnsi="Times New Roman" w:cs="Times New Roman"/>
          <w:sz w:val="28"/>
          <w:szCs w:val="28"/>
        </w:rPr>
      </w:pPr>
      <w:r>
        <w:rPr>
          <w:rFonts w:ascii="Times New Roman" w:hAnsi="Times New Roman" w:cs="Times New Roman"/>
          <w:sz w:val="28"/>
          <w:szCs w:val="28"/>
        </w:rPr>
        <w:br w:type="page" w:clear="all"/>
      </w:r>
    </w:p>
    <w:p w:rsidR="009D5C59" w:rsidRDefault="00525A97">
      <w:pPr>
        <w:pStyle w:val="afc"/>
        <w:jc w:val="right"/>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9D5C59" w:rsidRDefault="00525A97">
      <w:pPr>
        <w:pStyle w:val="afc"/>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9D5C59" w:rsidRDefault="00525A97">
      <w:pPr>
        <w:pStyle w:val="afc"/>
        <w:jc w:val="right"/>
        <w:rPr>
          <w:rFonts w:ascii="Times New Roman" w:hAnsi="Times New Roman" w:cs="Times New Roman"/>
          <w:sz w:val="28"/>
          <w:szCs w:val="28"/>
        </w:rPr>
      </w:pPr>
      <w:r>
        <w:rPr>
          <w:rFonts w:ascii="Times New Roman" w:hAnsi="Times New Roman" w:cs="Times New Roman"/>
          <w:sz w:val="28"/>
          <w:szCs w:val="28"/>
        </w:rPr>
        <w:t>сельского поселения</w:t>
      </w:r>
    </w:p>
    <w:p w:rsidR="009D5C59" w:rsidRDefault="001B6AE2">
      <w:pPr>
        <w:pStyle w:val="afc"/>
        <w:jc w:val="right"/>
        <w:rPr>
          <w:rFonts w:ascii="Times New Roman" w:hAnsi="Times New Roman" w:cs="Times New Roman"/>
          <w:sz w:val="28"/>
          <w:szCs w:val="28"/>
        </w:rPr>
      </w:pPr>
      <w:r>
        <w:rPr>
          <w:rFonts w:ascii="Times New Roman" w:hAnsi="Times New Roman" w:cs="Times New Roman"/>
          <w:sz w:val="28"/>
          <w:szCs w:val="28"/>
        </w:rPr>
        <w:t>20.04.2026 № 40</w:t>
      </w:r>
    </w:p>
    <w:p w:rsidR="009D5C59" w:rsidRDefault="009D5C59">
      <w:pPr>
        <w:pStyle w:val="afc"/>
        <w:jc w:val="right"/>
        <w:rPr>
          <w:rFonts w:ascii="Times New Roman" w:hAnsi="Times New Roman" w:cs="Times New Roman"/>
          <w:bCs/>
          <w:sz w:val="28"/>
          <w:szCs w:val="28"/>
        </w:rPr>
      </w:pPr>
    </w:p>
    <w:p w:rsidR="009D5C59" w:rsidRDefault="00525A97">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АДМИНИСТРАТИВНЫЙ РЕГЛАМЕНТ</w:t>
      </w:r>
    </w:p>
    <w:p w:rsidR="009D5C59" w:rsidRDefault="00525A97">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«Прием и рассмотрение ходатайства о переводе земель или земельных участков в составе земель из одной категории в другую в пределах своей компетенции»</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1. Общие положения</w:t>
      </w:r>
    </w:p>
    <w:p w:rsidR="009D5C59" w:rsidRDefault="00525A97">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 Предмет регулирования административного регламента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Предметом регулирования административного регламента предоставления муниципальной услуги «Прием и рассмотрение ходатайства о переводе земель или земельных участков в составе земель из одной категории в другую в пределах своей компетенции» (далее – Регламент) являются административные процедуры, обеспечивающие предоставление муниципальной услуги по вопросу перевода земель или земельных участков в составе земель из одной категории в другую (далее – муниципальная услуга), эффективность работы структурных подразделений</w:t>
      </w:r>
      <w:proofErr w:type="gramEnd"/>
      <w:r>
        <w:rPr>
          <w:rFonts w:ascii="Times New Roman" w:hAnsi="Times New Roman" w:cs="Times New Roman"/>
          <w:sz w:val="28"/>
          <w:szCs w:val="28"/>
        </w:rPr>
        <w:t xml:space="preserve"> администрации  Бирофельдского сельского поселения Биробиджанского муниципального района ЕАО (далее – администрация) и его должностных лиц в рамках межведомственного взаимодействия, реализацию прав граждан.</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 Круг заявителей</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Заявителями могут быть:</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юридические лица, индивидуальные предприниматели и иные граждане, заинтересованные в предоставлении муниципальной услуги (далее – заявители).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 имени заявителей заявление и иные документы (информацию, сведения, данные), предусмотренные Регламентом, могут подавать (представлять) лица, уполномоченные в соответствии с законодательством Российской Федерации выступать от имени заявителей при взаимодействии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 органами местного самоуправления (далее – представители).</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 Требования к порядку информирования о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Место нахождения  Еврейской автономной области, Биробиджанский район, с. Бирофельд, ул. </w:t>
      </w:r>
      <w:proofErr w:type="gramStart"/>
      <w:r>
        <w:rPr>
          <w:rFonts w:ascii="Times New Roman" w:hAnsi="Times New Roman" w:cs="Times New Roman"/>
          <w:sz w:val="28"/>
          <w:szCs w:val="28"/>
        </w:rPr>
        <w:t>Центральная</w:t>
      </w:r>
      <w:proofErr w:type="gramEnd"/>
      <w:r>
        <w:rPr>
          <w:rFonts w:ascii="Times New Roman" w:hAnsi="Times New Roman" w:cs="Times New Roman"/>
          <w:sz w:val="28"/>
          <w:szCs w:val="28"/>
        </w:rPr>
        <w:t>, д.45.</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1.4. </w:t>
      </w:r>
      <w:proofErr w:type="gramStart"/>
      <w:r>
        <w:rPr>
          <w:rFonts w:ascii="Times New Roman" w:hAnsi="Times New Roman" w:cs="Times New Roman"/>
          <w:sz w:val="28"/>
          <w:szCs w:val="28"/>
        </w:rPr>
        <w:t>Почтовый адрес: 679520, Еврейская автономная  область, Биробиджанский  район, с.  Бирофельд, ул. Центральная, д.45.</w:t>
      </w:r>
      <w:proofErr w:type="gramEnd"/>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1.5. телефон приемной (42622) 78-266;  факс: (42622) 78-411.</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1.6.Адрес электронной почты: </w:t>
      </w:r>
      <w:hyperlink r:id="rId13" w:tooltip="http://www.adbirofeld@mail.ru/" w:history="1">
        <w:r>
          <w:rPr>
            <w:rFonts w:ascii="Times New Roman" w:hAnsi="Times New Roman" w:cs="Times New Roman"/>
            <w:sz w:val="28"/>
            <w:szCs w:val="28"/>
          </w:rPr>
          <w:t>www.adbirofeld@mail.ru</w:t>
        </w:r>
      </w:hyperlink>
      <w:r>
        <w:rPr>
          <w:rFonts w:ascii="Times New Roman" w:hAnsi="Times New Roman" w:cs="Times New Roman"/>
          <w:sz w:val="28"/>
          <w:szCs w:val="28"/>
        </w:rPr>
        <w:t>;</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9D5C59" w:rsidRDefault="00525A97">
      <w:pPr>
        <w:pStyle w:val="afc"/>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8"/>
          <w:szCs w:val="28"/>
        </w:rPr>
      </w:pPr>
      <w:r>
        <w:rPr>
          <w:rFonts w:ascii="Times New Roman" w:hAnsi="Times New Roman" w:cs="Times New Roman"/>
          <w:sz w:val="28"/>
          <w:szCs w:val="28"/>
        </w:rPr>
        <w:t>График работы</w:t>
      </w:r>
      <w:r w:rsidR="004D0E21">
        <w:rPr>
          <w:rFonts w:ascii="Times New Roman" w:hAnsi="Times New Roman" w:cs="Times New Roman"/>
          <w:sz w:val="28"/>
          <w:szCs w:val="28"/>
        </w:rPr>
        <w:t>:</w:t>
      </w:r>
    </w:p>
    <w:tbl>
      <w:tblPr>
        <w:tblStyle w:val="a3"/>
        <w:tblW w:w="0" w:type="auto"/>
        <w:tblInd w:w="819"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591"/>
        <w:gridCol w:w="4800"/>
      </w:tblGrid>
      <w:tr w:rsidR="009D5C59">
        <w:tc>
          <w:tcPr>
            <w:tcW w:w="1591" w:type="dxa"/>
            <w:tcMar>
              <w:top w:w="0" w:type="dxa"/>
              <w:left w:w="0" w:type="dxa"/>
              <w:bottom w:w="0" w:type="dxa"/>
              <w:right w:w="0" w:type="dxa"/>
            </w:tcMar>
          </w:tcPr>
          <w:p w:rsidR="009D5C59" w:rsidRDefault="00525A97" w:rsidP="004D0E21">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Понедельник</w:t>
            </w:r>
          </w:p>
        </w:tc>
        <w:tc>
          <w:tcPr>
            <w:tcW w:w="4800" w:type="dxa"/>
            <w:tcMar>
              <w:top w:w="0" w:type="dxa"/>
              <w:left w:w="0" w:type="dxa"/>
              <w:bottom w:w="0" w:type="dxa"/>
              <w:right w:w="0" w:type="dxa"/>
            </w:tcMar>
          </w:tcPr>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8.00 -12.00, перерыв 12.00 -13.00</w:t>
            </w:r>
          </w:p>
        </w:tc>
      </w:tr>
      <w:tr w:rsidR="009D5C59">
        <w:tc>
          <w:tcPr>
            <w:tcW w:w="1591" w:type="dxa"/>
            <w:tcMar>
              <w:top w:w="0" w:type="dxa"/>
              <w:left w:w="0" w:type="dxa"/>
              <w:bottom w:w="0" w:type="dxa"/>
              <w:right w:w="0" w:type="dxa"/>
            </w:tcMar>
          </w:tcPr>
          <w:p w:rsidR="009D5C59" w:rsidRDefault="00525A97" w:rsidP="004D0E21">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Вторник</w:t>
            </w:r>
          </w:p>
        </w:tc>
        <w:tc>
          <w:tcPr>
            <w:tcW w:w="4800" w:type="dxa"/>
            <w:tcMar>
              <w:top w:w="0" w:type="dxa"/>
              <w:left w:w="0" w:type="dxa"/>
              <w:bottom w:w="0" w:type="dxa"/>
              <w:right w:w="0" w:type="dxa"/>
            </w:tcMar>
          </w:tcPr>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8.00 -12.00, перерыв 12.00 -13.00</w:t>
            </w:r>
          </w:p>
        </w:tc>
      </w:tr>
      <w:tr w:rsidR="009D5C59">
        <w:tc>
          <w:tcPr>
            <w:tcW w:w="1591" w:type="dxa"/>
            <w:tcMar>
              <w:top w:w="0" w:type="dxa"/>
              <w:left w:w="0" w:type="dxa"/>
              <w:bottom w:w="0" w:type="dxa"/>
              <w:right w:w="0" w:type="dxa"/>
            </w:tcMar>
          </w:tcPr>
          <w:p w:rsidR="009D5C59" w:rsidRDefault="00525A97" w:rsidP="004D0E21">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Среда</w:t>
            </w:r>
          </w:p>
        </w:tc>
        <w:tc>
          <w:tcPr>
            <w:tcW w:w="4800" w:type="dxa"/>
            <w:tcMar>
              <w:top w:w="0" w:type="dxa"/>
              <w:left w:w="0" w:type="dxa"/>
              <w:bottom w:w="0" w:type="dxa"/>
              <w:right w:w="0" w:type="dxa"/>
            </w:tcMar>
          </w:tcPr>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8.00 -12.00, перерыв 12.00 -13.00</w:t>
            </w:r>
          </w:p>
        </w:tc>
      </w:tr>
      <w:tr w:rsidR="009D5C59">
        <w:tc>
          <w:tcPr>
            <w:tcW w:w="1591" w:type="dxa"/>
            <w:tcMar>
              <w:top w:w="0" w:type="dxa"/>
              <w:left w:w="0" w:type="dxa"/>
              <w:bottom w:w="0" w:type="dxa"/>
              <w:right w:w="0" w:type="dxa"/>
            </w:tcMar>
          </w:tcPr>
          <w:p w:rsidR="009D5C59" w:rsidRDefault="00525A97" w:rsidP="004D0E21">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Четверг</w:t>
            </w:r>
          </w:p>
        </w:tc>
        <w:tc>
          <w:tcPr>
            <w:tcW w:w="4800" w:type="dxa"/>
            <w:tcMar>
              <w:top w:w="0" w:type="dxa"/>
              <w:left w:w="0" w:type="dxa"/>
              <w:bottom w:w="0" w:type="dxa"/>
              <w:right w:w="0" w:type="dxa"/>
            </w:tcMar>
          </w:tcPr>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13.00 -16.00</w:t>
            </w:r>
          </w:p>
        </w:tc>
      </w:tr>
      <w:tr w:rsidR="009D5C59">
        <w:tc>
          <w:tcPr>
            <w:tcW w:w="1591" w:type="dxa"/>
            <w:tcMar>
              <w:top w:w="0" w:type="dxa"/>
              <w:left w:w="0" w:type="dxa"/>
              <w:bottom w:w="0" w:type="dxa"/>
              <w:right w:w="0" w:type="dxa"/>
            </w:tcMar>
          </w:tcPr>
          <w:p w:rsidR="009D5C59" w:rsidRDefault="00525A97" w:rsidP="004D0E21">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Пятница</w:t>
            </w:r>
          </w:p>
        </w:tc>
        <w:tc>
          <w:tcPr>
            <w:tcW w:w="4800" w:type="dxa"/>
            <w:tcMar>
              <w:top w:w="0" w:type="dxa"/>
              <w:left w:w="0" w:type="dxa"/>
              <w:bottom w:w="0" w:type="dxa"/>
              <w:right w:w="0" w:type="dxa"/>
            </w:tcMar>
          </w:tcPr>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Не приемный день</w:t>
            </w:r>
          </w:p>
        </w:tc>
      </w:tr>
      <w:tr w:rsidR="009D5C59">
        <w:tc>
          <w:tcPr>
            <w:tcW w:w="1591" w:type="dxa"/>
            <w:tcMar>
              <w:top w:w="0" w:type="dxa"/>
              <w:left w:w="0" w:type="dxa"/>
              <w:bottom w:w="0" w:type="dxa"/>
              <w:right w:w="0" w:type="dxa"/>
            </w:tcMar>
          </w:tcPr>
          <w:p w:rsidR="009D5C59" w:rsidRDefault="00525A97" w:rsidP="004D0E21">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Суббота</w:t>
            </w:r>
          </w:p>
        </w:tc>
        <w:tc>
          <w:tcPr>
            <w:tcW w:w="4800" w:type="dxa"/>
            <w:tcMar>
              <w:top w:w="0" w:type="dxa"/>
              <w:left w:w="0" w:type="dxa"/>
              <w:bottom w:w="0" w:type="dxa"/>
              <w:right w:w="0" w:type="dxa"/>
            </w:tcMar>
          </w:tcPr>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Выходной</w:t>
            </w:r>
          </w:p>
        </w:tc>
      </w:tr>
      <w:tr w:rsidR="009D5C59">
        <w:tc>
          <w:tcPr>
            <w:tcW w:w="1591" w:type="dxa"/>
            <w:tcMar>
              <w:top w:w="0" w:type="dxa"/>
              <w:left w:w="0" w:type="dxa"/>
              <w:bottom w:w="0" w:type="dxa"/>
              <w:right w:w="0" w:type="dxa"/>
            </w:tcMar>
          </w:tcPr>
          <w:p w:rsidR="009D5C59" w:rsidRDefault="00525A97" w:rsidP="004D0E21">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Воскресенье</w:t>
            </w:r>
          </w:p>
        </w:tc>
        <w:tc>
          <w:tcPr>
            <w:tcW w:w="4800" w:type="dxa"/>
            <w:tcMar>
              <w:top w:w="0" w:type="dxa"/>
              <w:left w:w="0" w:type="dxa"/>
              <w:bottom w:w="0" w:type="dxa"/>
              <w:right w:w="0" w:type="dxa"/>
            </w:tcMar>
          </w:tcPr>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Выходной</w:t>
            </w:r>
          </w:p>
        </w:tc>
      </w:tr>
    </w:tbl>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Адрес портала в информационно-телекоммуникационной сети Интернет (далее – сеть  Интернет) – www.pgu.eao.ru.</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Адрес электронной почты: </w:t>
      </w:r>
      <w:hyperlink r:id="rId14" w:tooltip="http://www.adbirofeld@mail.ru/" w:history="1">
        <w:r>
          <w:rPr>
            <w:rFonts w:ascii="Times New Roman" w:hAnsi="Times New Roman" w:cs="Times New Roman"/>
            <w:sz w:val="28"/>
            <w:szCs w:val="28"/>
          </w:rPr>
          <w:t>www.adbirofeld@mail.ru</w:t>
        </w:r>
      </w:hyperlink>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Информация о порядке предоставления муниципальной услуги, а также сведения о ходе предоставления муниципальной  услуги предоставляются специалистами, ответственными за предоставление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 личному обращению заявителя в отдел;</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 использованием средств телефонной связи;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 письменным обращениям заявителя, направляемым в отдел посредством почтовой или электронной связи.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Кроме того, заявитель может получить информацию о муниципальной услуге при обращении на портал сети Интернет.</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(консультирование) по вопросам предоставления муниципальной услуги проводится по следующим вопросам:</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содержание и ход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перечень документов, необходимых для предоставления муниципальной услуги, комплектность (достаточность) представленных документов;</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время приема и выдачи документов специалистами, ответственными за предоставление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срок принятия решения о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порядок обжалования действий (бездействий) и решений, осуществляемых и принимаемых в ходе предоставления муниципальной услуги. Оформление устного либо письменного обращения заявителя по вопросам предоставления муниципальной услуги, а также сведений о ходе предоставления муниципальной услуги посредством почтовой или электронной связи, а также оформление и направление ответа на данное обращение осуществляется в соответствии с Федеральным законом от 02.05.2006 </w:t>
      </w:r>
      <w:hyperlink r:id="rId15" w:tooltip="https://pravo-search.minjust.ru/bigs/showDocument.html?id=4F48675C-2DC2-4B7B-8F43-C7D17AB9072F" w:history="1">
        <w:r>
          <w:rPr>
            <w:rFonts w:ascii="Times New Roman" w:hAnsi="Times New Roman" w:cs="Times New Roman"/>
            <w:sz w:val="28"/>
            <w:szCs w:val="28"/>
          </w:rPr>
          <w:t>№ 59-ФЗ</w:t>
        </w:r>
      </w:hyperlink>
      <w:r>
        <w:rPr>
          <w:rFonts w:ascii="Times New Roman" w:hAnsi="Times New Roman" w:cs="Times New Roman"/>
          <w:sz w:val="28"/>
          <w:szCs w:val="28"/>
        </w:rPr>
        <w:t> «О порядке рассмотрении обращений граждан Российской Федерации».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по вопросам предоставления муниципальной услуги готовится специалистами, ответственными за предоставление </w:t>
      </w:r>
      <w:r>
        <w:rPr>
          <w:rFonts w:ascii="Times New Roman" w:hAnsi="Times New Roman" w:cs="Times New Roman"/>
          <w:sz w:val="28"/>
          <w:szCs w:val="28"/>
        </w:rPr>
        <w:lastRenderedPageBreak/>
        <w:t>муниципальной услуги на бумажном носителе и в электронном виде и размещается на информационных стендах, на портале, в средствах массовой информации и в информационных материалах.</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Размещаемая информация содержит в том числе: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извлечения из нормативных правовых актов, устанавливающих порядок и условия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текст Регламента с приложениями;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блок-схему последовательности действий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перечень документов, необходимый для предоставления муниципальной услуги, и требования, предъявляемые к этим документам;</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порядок информирования о ходе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порядок обжалования действий (бездействия) и решений, осуществляемых и принимаемых в ходе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Основными требованиями к информированию граждан являются: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достоверность представляемой информации;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четкость изложения информации;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полнота информирования;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наглядность форм предоставляемой информации;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удобство и доступность получения информации;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оперативность предоставления информации.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9D5C59" w:rsidRDefault="00525A97">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2. Стандарт предоставления муниципальной услуги</w:t>
      </w:r>
    </w:p>
    <w:p w:rsidR="009D5C59" w:rsidRDefault="009D5C59">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 Наименование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Наименование муниципальной услуги: Прием и рассмотрение ходатайства о переводе земель или земельных участков в составе земель из одной категории в другую в пределах своей компетенции.</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 Наименование органа местного самоуправления, предоставляющего муниципальную услугу - Администрация Бирофельдского сельского поселения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предоставлении муниципальной услуги в целях получения сведений, необходимых для предоставления муниципальной услуги, осуществляется информационное взаимодействие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Управлением Федеральной службы государственной регистрации, кадастра и картографии по Еврейской автономной области;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Управлением Федеральной налоговой службы по Еврейской автономной области;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Управлением природных ресурсов правительства Еврейской автономной области;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В соответствии с пунктом 3 части 1 статьи 7 Федерального закона от 27.07.2010 года </w:t>
      </w:r>
      <w:hyperlink r:id="rId16"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xml:space="preserve"> «Об организации предоставления государственных </w:t>
      </w:r>
      <w:r>
        <w:rPr>
          <w:rFonts w:ascii="Times New Roman" w:hAnsi="Times New Roman" w:cs="Times New Roman"/>
          <w:sz w:val="28"/>
          <w:szCs w:val="28"/>
        </w:rPr>
        <w:lastRenderedPageBreak/>
        <w:t>и муниципальных услуг»,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w:t>
      </w:r>
      <w:proofErr w:type="gramEnd"/>
      <w:r>
        <w:rPr>
          <w:rFonts w:ascii="Times New Roman" w:hAnsi="Times New Roman" w:cs="Times New Roman"/>
          <w:sz w:val="28"/>
          <w:szCs w:val="28"/>
        </w:rPr>
        <w:t xml:space="preserve"> для предоставления муниципальной услуг, </w:t>
      </w:r>
      <w:proofErr w:type="gramStart"/>
      <w:r>
        <w:rPr>
          <w:rFonts w:ascii="Times New Roman" w:hAnsi="Times New Roman" w:cs="Times New Roman"/>
          <w:sz w:val="28"/>
          <w:szCs w:val="28"/>
        </w:rPr>
        <w:t>утвержденный</w:t>
      </w:r>
      <w:proofErr w:type="gramEnd"/>
      <w:r>
        <w:rPr>
          <w:rFonts w:ascii="Times New Roman" w:hAnsi="Times New Roman" w:cs="Times New Roman"/>
          <w:sz w:val="28"/>
          <w:szCs w:val="28"/>
        </w:rPr>
        <w:t xml:space="preserve"> нормативным правовым актом администрации сельского поселения.</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2.3. Описание результата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Результатами предоставления муниципальной услуги является: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выдача акта о переводе земель или земельных участков в составе таких земель из одной категории в другую (далее – акт о переводе);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выдача акта об отказе в переводе земель или земельных участков в составе таких земель из одной категории в другую (далее - отказ в переводе).</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 Срок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предоставления муниципальной услуги составляет не более 60 календарных дней, исчисляемых со дня регистрации заявления с документами, необходимыми для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выдачи (направления) документов, являющихся результатом предоставления муниципальной услуги, составляет 3 (три) календарных дня.</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9D5C59" w:rsidRDefault="009D5C59">
      <w:pPr>
        <w:pStyle w:val="afc"/>
        <w:rPr>
          <w:rFonts w:ascii="Times New Roman" w:hAnsi="Times New Roman" w:cs="Times New Roman"/>
          <w:color w:val="000000" w:themeColor="text1"/>
          <w:sz w:val="24"/>
          <w:szCs w:val="24"/>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Для предоставления муниципальной услуги заявитель представляет лично или направляет посредством портала, почтовой (электронной) связи ходатайство о переводе земель или земельных участков в составе земель из одной категории в другую (далее - ходатайство) по форме согласно Приложению № 1 к Регламенту;</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 ходатайству прилагаются следующие документы:</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копии документов, удостоверяющих личность заявителя, - для физического лица;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документ, подтверждающий соответствующие полномочия представителя заявителя (в случае, если с ходатайством обращается представитель заявителя);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 согласие правообладателя земельного участка на перевод данного земельного участка в другую категорию, за исключением случая, если правообладателем земельного участка является лицо, с которым заключено </w:t>
      </w:r>
      <w:r>
        <w:rPr>
          <w:rFonts w:ascii="Times New Roman" w:hAnsi="Times New Roman" w:cs="Times New Roman"/>
          <w:sz w:val="28"/>
          <w:szCs w:val="28"/>
        </w:rPr>
        <w:lastRenderedPageBreak/>
        <w:t>соглашение об установлении сервитута в отношении такого земельного участка.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Ходатайство и прилагаемые к нему документы могут быть направлены в администрацию муниципального района в электронной форме посредством портала. Прилагаемые к ходатайству документы в электронной форме должны быть заверены заявителем в установленном законодательством порядке.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 личном обращении в администрацию муниципального района за предоставлением муниципальной услуги заявитель предъявляет документ, удостоверяющий его личность, представитель заявителя предъявляет документ, удостоверяющий его личность, и документ, подтверждающий его полномочия действовать от имени заявителя при обращении за предоставлением муниципальной услуги.</w:t>
      </w:r>
      <w:proofErr w:type="gramEnd"/>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 Исчерпывающий перечень документов, необходимых для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и которые заявитель вправе представить по собственной инициативе: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копии документов, удостоверяющих личность заявителя (для заявителей - физических лиц);</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заключение государственной экологической экспертизы в случае, если ее проведение предусмотрено федеральными законами;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Непредставление заявителем документов, указанных в настоящем пункте, не является основанием для отказа заявителю в предоставлении муниципальной услуги.</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2.8. Указание на запрет требовать от заявителя представления документов и информации или осуществления действий</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в процессе предоставления муниципальной услуги не вправе требовать от заявителя: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1) представление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 предоставлением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представление документов и информации, которые в соответствии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с нормативными правовыми актами Российской Федерации, нормативными правовыми актами Правительства Еврейской автономной области и муниципальными правовыми актами находятся в распоряжении органа местного самоуправления, предоставляющего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w:t>
      </w:r>
      <w:hyperlink r:id="rId17"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w:t>
      </w:r>
      <w:proofErr w:type="gramEnd"/>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w:t>
      </w:r>
      <w:hyperlink r:id="rId18"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чем в письменном виде за подписью руководителя органа, предоставляющего государственную услугу, или органа, </w:t>
      </w:r>
      <w:r>
        <w:rPr>
          <w:rFonts w:ascii="Times New Roman" w:hAnsi="Times New Roman" w:cs="Times New Roman"/>
          <w:sz w:val="28"/>
          <w:szCs w:val="28"/>
        </w:rPr>
        <w:lastRenderedPageBreak/>
        <w:t>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w:t>
      </w:r>
      <w:hyperlink r:id="rId19"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уведомляется заявитель, а также приносятся извинения за доставленные неудобства.</w:t>
      </w:r>
      <w:proofErr w:type="gramEnd"/>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2.9. Исчерпывающий перечень оснований для отказа в приеме документов, необходимых для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с ходатайством обратилось ненадлежащее лицо;</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к ходатайству приложены документы, состав, форма или содержание которых не соответствуют требованиям земельного законодательства.</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2.10. Исчерпывающий перечень оснований для приостановления или отказа в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Оснований для приостановления предоставления муниципальной услуги не предусмотрено.</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предоставлении муниципальной услуги может быть отказано</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установления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наличия отрицательного заключения государственной экологической экспертизы в случае, если ее проведение предусмотрено федеральными законами;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установления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несогласие правообладателя.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После устранения оснований для отказа в предоставлении муниципальной услуги в случаях, предусмотренных пунктом 2.10 Регламента, заявитель вправе обратиться повторно за получением муниципальной услуги.</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Услуги, являющиеся необходимыми и обязательными для предоставления муниципальной услуги, отсутствуют;</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За предоставление муниципальной услуги государственная пошлина не взимается.</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 Максимальный срок ожидания в очереди при подаче запроса о предоставлении муниципальной услуги и при получении результата предоставления таких услуг</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Время ожидания заявителями в очереди при подаче ходатайства о предоставлении муниципальной услуги и при получении результата предоставления муниципальной услуги не должно превышать 15 минут.</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 Срок и порядок регистрации запроса заявителя о предоставлении муниципальной услуги и, в том числе в электронной форме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Ходатайство заявителя о предоставлении муниципальной услуги, в том числе в электронной форме, регистрируется непосредственно в день их поступления.</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входе</w:t>
      </w:r>
      <w:proofErr w:type="gramEnd"/>
      <w:r>
        <w:rPr>
          <w:rFonts w:ascii="Times New Roman" w:hAnsi="Times New Roman" w:cs="Times New Roman"/>
          <w:sz w:val="28"/>
          <w:szCs w:val="28"/>
        </w:rPr>
        <w:t xml:space="preserve"> в помещение, в котором предоставляется муниципальная  услуга, устанавливается вывеска, содержащая полное наименование отдела. График работы отдела размещается на первом этаже здания, в котором располагается отдел.</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Места ожидания в очереди при подаче документов, необходимых для оказания муниципальной услуги и получения ее результатов оснащаются стульями, имеют искусственное освещение.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Места для приема заявителей оснащаются стульями, столами, имеют нормативное искусственное освещение. Кроме того, данные места обеспечиваются писчей бумагой и ручками для возможности оформления заявления о предоставлении информации об объекте недвижимого имущества.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Прием заявителей по вопросам предоставления муниципальной услуги и о ходе ее предоставления осуществляется в кабинете специалистов, ответственных за предоставление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стенде, в коридоре возле кабинета отдела, размещается информация  с указанием фамилии, имени, отчества специалистов, ответственных за предоставление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информационном стенде  размещается следующая информация: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перечень нормативных правовых актов, регулирующих предоставление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текст Регламента.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2.15.1. Здание, в котором  расположена администрация Бирофельдского сельского поселения, оборудуется входом для свободного доступа заявителей в помещение, в том числе для инвалидов, включая инвалидов, использующих кресла – коляски и собак-проводников, при этом обеспечивается соблюдение следующих требований, предусмотренных Федеральным законом от 24.11.1995 </w:t>
      </w:r>
      <w:hyperlink r:id="rId20" w:tooltip="https://pravo-search.minjust.ru/bigs/showDocument.html?id=E999DCF9-926B-4FA1-9B51-8FD631C66B00" w:history="1">
        <w:r>
          <w:rPr>
            <w:rFonts w:ascii="Times New Roman" w:hAnsi="Times New Roman" w:cs="Times New Roman"/>
            <w:sz w:val="28"/>
            <w:szCs w:val="28"/>
          </w:rPr>
          <w:t>№ 181-ФЗ</w:t>
        </w:r>
      </w:hyperlink>
      <w:r>
        <w:rPr>
          <w:rFonts w:ascii="Times New Roman" w:hAnsi="Times New Roman" w:cs="Times New Roman"/>
          <w:sz w:val="28"/>
          <w:szCs w:val="28"/>
        </w:rPr>
        <w:t> « О социальной защите инвалидов в Российской Федерации»: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Бирофельдского сельского поселения;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предоставление возможности самостоятельно или с помощью специалистов администрации, предоставляющих услуги, передвижения по территории, на которой расположено здание администрация Бирофельдского сельского поселения входа и выхода из него; </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предоставления возможности посадки в транспортное средство и высадки из него перед входом в здание, в котором расположена администрация Бирофельдского сельского поселения, в том числе с использованием кресла-коляски и при необходимости с помощью специалистов администрации, предоставляющих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переживания, и оказание им помощи при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предоставление допуска в помещение администрации Бирофельдского сельского поселения собаки – проводника при наличии документа, подтверждающего ее специальное обучение;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оказание специалистом администрации, предоставляющим услуги, иной необходимой инвалидам помощи в преодолении барьеров, мешающих получению услуг и использованию помещения администрации Бирофельдского сельского поселения наравне с другими лицами;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ред. от </w:t>
      </w:r>
      <w:hyperlink r:id="rId21" w:tooltip="https://pravo-search.minjust.ru/bigs/showDocument.html?id=630511CB-1E01-4290-9D0D-1865F65685F5" w:history="1">
        <w:r>
          <w:rPr>
            <w:rFonts w:ascii="Times New Roman" w:hAnsi="Times New Roman" w:cs="Times New Roman"/>
            <w:sz w:val="28"/>
            <w:szCs w:val="28"/>
          </w:rPr>
          <w:t>01.07.2016 № 146</w:t>
        </w:r>
      </w:hyperlink>
      <w:r>
        <w:rPr>
          <w:rFonts w:ascii="Times New Roman" w:hAnsi="Times New Roman" w:cs="Times New Roman"/>
          <w:sz w:val="28"/>
          <w:szCs w:val="28"/>
        </w:rPr>
        <w:t>)</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см</w:t>
      </w:r>
      <w:proofErr w:type="gramEnd"/>
      <w:r>
        <w:rPr>
          <w:rFonts w:ascii="Times New Roman" w:hAnsi="Times New Roman" w:cs="Times New Roman"/>
          <w:sz w:val="28"/>
          <w:szCs w:val="28"/>
        </w:rPr>
        <w:t>. текст в </w:t>
      </w:r>
      <w:hyperlink r:id="rId22" w:tooltip="https://pravo-search.minjust.ru/content/edition/d280b148-dd96-4baa-923b-00fc0aa2b30b.doc" w:history="1">
        <w:r>
          <w:rPr>
            <w:rFonts w:ascii="Times New Roman" w:hAnsi="Times New Roman" w:cs="Times New Roman"/>
            <w:sz w:val="28"/>
            <w:szCs w:val="28"/>
          </w:rPr>
          <w:t>предыдущей редакции</w:t>
        </w:r>
      </w:hyperlink>
      <w:r>
        <w:rPr>
          <w:rFonts w:ascii="Times New Roman" w:hAnsi="Times New Roman" w:cs="Times New Roman"/>
          <w:sz w:val="28"/>
          <w:szCs w:val="28"/>
        </w:rPr>
        <w:t>)</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2.16 Показатели доступности и качества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Показателями доступности муниципальной услуги являются: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степень открытости информации о муниципальной услуге;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создание комфортных условий для заявителей при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размещение в сети Интернет, средствах массовой информации, на информационном стенде отдела сведений о месте нахождения, графике работы, справочных телефонах отдела, должностных лицах отдела, ответственных за предоставление муниципальной услуги, последовательности и сроках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ресурсное обеспечение исполнения Регламента;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получение муниципальной услуги посредством электронной или почтовой связи, а также при личном посещении отдела по выбору заявителя.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Показателями качества муниципальной  услуги являются: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степень удовлетворенности заявителей предоставленной услугой;</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соблюдение сроков и последовательности исполнения административных действий, установленных Регламентом;</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удобство и доступность получения заявителями информации о порядке предоставления муниципальной  услуги и ходе рассмотрения обращения;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минимизация количества взаимодействий заявителя с должностными лицами отдела при предоставлении муниципальной услуги и их продолжительности;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обоснованность отказов в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отсутствие обоснованных жалоб на действия (бездействия) должностных лиц отдела, а также принимаемые решения при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Взаимодействие заявителя с должностными лицами при предоставлении муниципальной услуги ограничивается необходимостью подачи заявления и получения результата оказания муниципальной услуги. Иное взаимодействие заявителя с должностными лицами при предоставлении муниципальной услуги не является обязательным условием оказания муниципальной услуги.</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2.17. Иные требования, в том числе учитывающие особенности предоставления муниципальной услуги в электронной форме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 предоставлении услуг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порталов государственных и муниципальных услуг субъектов Российской Федерации (далее - порталы услуг), а также официальных сайтов органов государственной власти и органов местного самоуправления (далее - официальные сайты) заявителю обеспечивается:</w:t>
      </w:r>
      <w:proofErr w:type="gramEnd"/>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получение информации о порядке и сроках предоставления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запись на прием в орган (организацию), многофункциональный центр предоставления государственных и муниципальных услуг (далее - многофункциональный центр) для подачи запроса о предоставлении услуги (далее - запрос);</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формирование запроса;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г) прием и регистрация органом (организацией) запроса и иных документов, необходимых для предоставления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 оплата государственной пошлины за предоставление услуг и уплата иных платежей, взимаемых в соответствии с законодательством Российской Федерации (далее - оплата услуг);</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 получение результата предоставления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ж) получение сведений о ходе выполнения запроса;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 осуществление оценки качества предоставления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и)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9D5C59" w:rsidRDefault="00525A97">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3. Состав, последовательность и сроки выполнения административных процедур (действий), требования к порядку их выполнения</w:t>
      </w:r>
    </w:p>
    <w:p w:rsidR="009D5C59" w:rsidRDefault="009D5C59">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 Административные процедуры</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Муниципальная услуга включает в себя следующие административные процедуры:</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прием документов;</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проведение экспертизы документов, подготовка ответа заявителю;</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направление межведомственных запросов в соответствующие организации, в случае, если определенные документы не были представлены заявителем самостоятельно;</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принятие решения о предоставлении муниципальной услуги или отказе в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выдача заявителю результата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предоставления муниципальной услуги служит поступившее ходатайство и прилагаемые к нему документы, необходимые для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Блок-схема предоставления муниципальной услуги приведена в Приложении № 2 к Регламенту.</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 Прием документов</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исполнения административной процедуры является обращение заявителя о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Обращение заявителя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может осуществляться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очной и заочной форме путем подачи заявления и иных документов.</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Очная форма подачи документов – подача заявления и иных документов при личном приеме в порядке общей очереди в приемные часы. При очной форме подачи документов заявитель подает заявление и документы, указанные в пункте 2.7 Регламента, в бумажном виде, то есть документы установленной формы, сформированные на бумажном носителе.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Заочная форма подачи документов – направление заявления о предоставлении муниципальной услуги и иных документов по почте, через  порталы государственных и муниципальных услуг (функций).</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заочной форме подачи документов заявитель может направить заявление (документы), указанное в пункте 2.7 Регламента, в бумажном виде, в виде копий документов на бумажном носителе, электронном виде (то есть посредством отправки интерактивной формы заявления на предоставление муниципальной услуги, подписанного соответствующим типом электронной подписи, с приложением электронных образцов необходимых документов).</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Направление заявления (документов) в бумажном виде осуществляется по почте (могут быть направлены заказным письмом с уведомлением о вручении).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направлении</w:t>
      </w:r>
      <w:proofErr w:type="gramEnd"/>
      <w:r>
        <w:rPr>
          <w:rFonts w:ascii="Times New Roman" w:hAnsi="Times New Roman" w:cs="Times New Roman"/>
          <w:sz w:val="28"/>
          <w:szCs w:val="28"/>
        </w:rPr>
        <w:t xml:space="preserve"> документов по почте днем регистрации заявления является день получения письма администрацией муниципального района.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направлении</w:t>
      </w:r>
      <w:proofErr w:type="gramEnd"/>
      <w:r>
        <w:rPr>
          <w:rFonts w:ascii="Times New Roman" w:hAnsi="Times New Roman" w:cs="Times New Roman"/>
          <w:sz w:val="28"/>
          <w:szCs w:val="28"/>
        </w:rPr>
        <w:t xml:space="preserve"> заявления и документов, указанных в пункте 2.6 настоящего Регламента, через организацию почтовой связи удостоверение верности копий документов осуществляется в порядке, установленном федеральным законодательством.</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Направление заявления (документов), указанных пункте 2.7 Регламента, в электронном виде и (или) копий этих документов осуществляется посредством отправления интерактивной формы заявления на предоставление муниципальной услуги, подписанного соответствующим типом электронной подписи, с приложением электронных образцов необходимых документов через личный кабинет порталов государственных и муниципальных услуг (функций).</w:t>
      </w:r>
      <w:proofErr w:type="gramEnd"/>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направлении</w:t>
      </w:r>
      <w:proofErr w:type="gramEnd"/>
      <w:r>
        <w:rPr>
          <w:rFonts w:ascii="Times New Roman" w:hAnsi="Times New Roman" w:cs="Times New Roman"/>
          <w:sz w:val="28"/>
          <w:szCs w:val="28"/>
        </w:rPr>
        <w:t xml:space="preserve"> документов через порталы государственных и муниципальных услуг (функций) днем получения заявления является день регистрации заявления на порталах государственных и муниципальных услуг (функций).</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 просьбе обратившегося лица заявление может быть оформлено специалистом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ответственный за прием документов, осуществляет следующие действия в ходе приема заявителя: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устанавливает предмет обращения, проверяет документ, удостоверяющий личность;</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проверяет полномочия заявителя;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проверяет наличие всех документов, необходимых для предоставления муниципальной услуги, которые заявитель обязан представить самостоятельно в соответствии с пунктом 2.7 Регламента;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4) проверяет соответствие представленных документов требованиям, удостоверяясь, что:</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тексты документов написаны разборчиво, наименования юридических лиц - без сокращения, с указанием их мест нахождения;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фамилии, имена и отчества физических лиц, контактные телефоны, адреса их мест жительства написаны полностью;</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 в документах нет подчисток, приписок, зачеркнутых слов и иных неоговоренных исправлений;</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 документы не исполнены карандашом;</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 документы не имеют серьезных повреждений, наличие которых не позволяет однозначно истолковать их содержание;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5) принимает решение о приеме у заявителя представленных документов;</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 выдает заявителю уведомление с описью представленных документов и указанием даты их принятия, подтверждающее принятие документов, регистрирует принятое заявление и документы;</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7) 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отсутствии</w:t>
      </w:r>
      <w:proofErr w:type="gramEnd"/>
      <w:r>
        <w:rPr>
          <w:rFonts w:ascii="Times New Roman" w:hAnsi="Times New Roman" w:cs="Times New Roman"/>
          <w:sz w:val="28"/>
          <w:szCs w:val="28"/>
        </w:rPr>
        <w:t xml:space="preserve"> у заявителя заполненного заявления или неправильном его заполнении специалист помогает заявителю заполнить заявление.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Если заявитель обратился заочно, специалист администрации, ответственный за прием документов:</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регистрирует его под индивидуальным порядковым номером в день поступления документов в информационную систему;</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проверяет правильность оформления заявления и правильность оформления иных документов, поступивших от заявителя;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проверяет представленные документы на предмет комплектности;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 итогам исполнения административной процедуры по приему документов в администрации специалист ответственный за прием документов, формирует документы (дело) и передает его специалисту, ответственному за принятие решения о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исполнения административной процедуры составляет 1 календарный день с момента обращения заявителя о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прием и регистрация заявления (документов) и передача заявления (документов) специалисту, ответственному за принятие решений;</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 прием и регистрация документов, представленных заявителем в Органе, и передача зарегистрированных документов специалисту Органа, ответственному за межведомственное взаимодействие (в случае, если </w:t>
      </w:r>
      <w:r>
        <w:rPr>
          <w:rFonts w:ascii="Times New Roman" w:hAnsi="Times New Roman" w:cs="Times New Roman"/>
          <w:sz w:val="28"/>
          <w:szCs w:val="28"/>
        </w:rPr>
        <w:lastRenderedPageBreak/>
        <w:t>заявитель самостоятельно не представил документы, указанные в пункте 2.8 Регламента).</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3.4. Направление межведомственных запросов в соответствующие организации, при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принятие специалистом  решения о формировании и направлении межведомственного запроса о предоставлении документов, необходимых для предоставления муниципальной услуги, в соответствующие организации, при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Формирование и направление межведомственного запроса осуществляется в случае непредставления заявителем документов, необходимых для предоставления муниципальной услуги, предусмотренных п. 2.7 Регламента.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Межведомственный запрос формируется и направляется в форме электронного документа, подписанного усиленной квалифицированной электронной подписью, по каналам системы межведомственного электронного взаимодействия (далее – СМЭВ).</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отсутствии</w:t>
      </w:r>
      <w:proofErr w:type="gramEnd"/>
      <w:r>
        <w:rPr>
          <w:rFonts w:ascii="Times New Roman" w:hAnsi="Times New Roman" w:cs="Times New Roman"/>
          <w:sz w:val="28"/>
          <w:szCs w:val="28"/>
        </w:rPr>
        <w:t xml:space="preserve">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w:t>
      </w:r>
      <w:hyperlink r:id="rId23" w:tooltip="https://pravo-search.minjust.ru/bigs/showDocument.html?id=BBA0BFB1-06C7-4E50-A8D3-FE1045784BF1" w:history="1">
        <w:r>
          <w:rPr>
            <w:rFonts w:ascii="Times New Roman" w:hAnsi="Times New Roman" w:cs="Times New Roman"/>
            <w:sz w:val="28"/>
            <w:szCs w:val="28"/>
          </w:rPr>
          <w:t>№210-ФЗ</w:t>
        </w:r>
      </w:hyperlink>
      <w:r>
        <w:rPr>
          <w:rFonts w:ascii="Times New Roman" w:hAnsi="Times New Roman" w:cs="Times New Roman"/>
          <w:sz w:val="28"/>
          <w:szCs w:val="28"/>
        </w:rPr>
        <w:t> «Об организации предоставления государственных и муниципальных услуг».</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Максимальный срок для выполнения административных действий, предусмотренных настоящим подразделом, не должен превышать пять рабочих дней </w:t>
      </w:r>
      <w:proofErr w:type="gramStart"/>
      <w:r>
        <w:rPr>
          <w:rFonts w:ascii="Times New Roman" w:hAnsi="Times New Roman" w:cs="Times New Roman"/>
          <w:sz w:val="28"/>
          <w:szCs w:val="28"/>
        </w:rPr>
        <w:t>с даты поступления</w:t>
      </w:r>
      <w:proofErr w:type="gramEnd"/>
      <w:r>
        <w:rPr>
          <w:rFonts w:ascii="Times New Roman" w:hAnsi="Times New Roman" w:cs="Times New Roman"/>
          <w:sz w:val="28"/>
          <w:szCs w:val="28"/>
        </w:rPr>
        <w:t xml:space="preserve"> заявления и документов, необходимых для предоставления муниципальной услуги.</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3.5. Принятие решения о предоставлении муниципальной услуги или отказе в предоставлении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исполнения административной процедуры является передача специалисту, ответственному за подготовки решения о предоставлении муниципальной услуги, документов, необходимых для принятия решения.</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Специалист, ответственный за подготовку решения о предоставлении муниципальной услуги, осуществляет проверку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 (соответствие заявителя критериям, необходимым для предоставления муниципальной услуги, а также на наличие оснований для отказа в предоставлении муниципальной услуги, предусмотренных пунктом 2.10 Регламента).</w:t>
      </w:r>
      <w:proofErr w:type="gramEnd"/>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Специалист ответственный за подготовку решения о предоставлении муниципальной услуги, по результатам проверки принимает одно из следующих решений:</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акт о переводе;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отказ в переводе.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Осуществляет оформление акта о переводе либо отказ в переводе и передает его на подпись главе муниципального района.</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Глава сельского поселения подписывает акт о переводе (отказ в переводе).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выдает результат предоставления муниципальной услуги заявителю.</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принятия акта о переводе, в течение пяти календарных дней со дня принятия такого акта Специалист  направляет копию принятого акта в орган кадастрового учета (Федеральную службу государственной регистрации, кадастра и картографии или подведомственное ей государственное учреждение).</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Перевод земель или земельных участков в составе таких земель из одной категории в другую считается состоявшимся с даты осуществления государственного кадастрового учета земельных участков в связи с изменением их категории.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оформление акта о переводе или отказ в переводе и направление принятого решения заявителю.</w:t>
      </w:r>
    </w:p>
    <w:p w:rsidR="009D5C59" w:rsidRDefault="009D5C5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 Выдача заявителю результата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предоставления муниципальной услуги является, акт о переводе или отказ в переводе (далее - документ, являющийся результатом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если заявитель изъявил желание получить результат муниципальной услуги в администрации сельского поселения при поступлении документа, являющегося результатом предоставления муниципальной услуги, Специалист, информирует заявителя о получении документа, являющийся результатом предоставления муниципальной услуги.</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Выдачу документа, являющегося результатом предоставления муниципальной услуги, осуществляет Специалист  при личном приеме, под роспись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либо документ, являющийся результатом предоставления муниципальной услуги, направляется по почте заказным письмом с уведомлением.</w:t>
      </w:r>
    </w:p>
    <w:p w:rsidR="009D5C59" w:rsidRDefault="00525A9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исполнения административной процедуры является выдача заявителю акта о переводе или отказ в переводе.</w:t>
      </w:r>
    </w:p>
    <w:p w:rsidR="009D5C59" w:rsidRPr="004D0E21" w:rsidRDefault="00525A97" w:rsidP="004D0E21">
      <w:pPr>
        <w:shd w:val="nil"/>
        <w:jc w:val="right"/>
        <w:rPr>
          <w:rFonts w:ascii="Arial" w:eastAsia="Arial" w:hAnsi="Arial" w:cs="Arial"/>
          <w:sz w:val="24"/>
          <w:szCs w:val="24"/>
        </w:rPr>
      </w:pPr>
      <w:r>
        <w:rPr>
          <w:rFonts w:ascii="Times New Roman" w:eastAsia="Times New Roman" w:hAnsi="Times New Roman" w:cs="Times New Roman"/>
          <w:color w:val="000000"/>
          <w:sz w:val="24"/>
        </w:rPr>
        <w:lastRenderedPageBreak/>
        <w:t>Приложение № 1</w:t>
      </w:r>
    </w:p>
    <w:p w:rsidR="009D5C59" w:rsidRDefault="00525A97">
      <w:pPr>
        <w:pStyle w:val="afc"/>
        <w:jc w:val="right"/>
        <w:rPr>
          <w:rFonts w:ascii="Times New Roman" w:eastAsia="Times New Roman" w:hAnsi="Times New Roman" w:cs="Times New Roman"/>
        </w:rPr>
      </w:pPr>
      <w:r>
        <w:rPr>
          <w:rFonts w:ascii="Times New Roman" w:eastAsia="Times New Roman" w:hAnsi="Times New Roman" w:cs="Times New Roman"/>
          <w:color w:val="000000"/>
          <w:sz w:val="24"/>
        </w:rPr>
        <w:t>к Регламенту</w:t>
      </w:r>
    </w:p>
    <w:p w:rsidR="009D5C59" w:rsidRDefault="00525A97">
      <w:pPr>
        <w:pStyle w:val="afc"/>
        <w:jc w:val="both"/>
        <w:rPr>
          <w:rFonts w:ascii="Times New Roman" w:hAnsi="Times New Roman" w:cs="Times New Roman"/>
        </w:rPr>
      </w:pPr>
      <w:r>
        <w:rPr>
          <w:rFonts w:ascii="Times New Roman" w:eastAsia="Times New Roman" w:hAnsi="Times New Roman" w:cs="Times New Roman"/>
          <w:color w:val="000000"/>
          <w:sz w:val="24"/>
        </w:rPr>
        <w:t> </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Руководителю_____________________</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_________________________________</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_________________________________</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от _______________________________</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(фамилия, имя отчество заявителя;</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_________________________________</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наименование юридического лица,</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_________________________________</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в лице – должность, ФИО)</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_________________________________</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(адрес проживания; местонахождения)</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_________________________________</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_________________________________</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_________________________________</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телефон__________________________</w:t>
      </w:r>
    </w:p>
    <w:p w:rsidR="009D5C59" w:rsidRDefault="009D5C59">
      <w:pPr>
        <w:pStyle w:val="afc"/>
        <w:jc w:val="center"/>
        <w:rPr>
          <w:rFonts w:ascii="Times New Roman" w:hAnsi="Times New Roman" w:cs="Times New Roman"/>
          <w:sz w:val="24"/>
          <w:szCs w:val="24"/>
        </w:rPr>
      </w:pPr>
    </w:p>
    <w:p w:rsidR="009D5C59" w:rsidRDefault="00525A97">
      <w:pPr>
        <w:pStyle w:val="afc"/>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t>ХОДАТАЙСТВО</w:t>
      </w:r>
    </w:p>
    <w:p w:rsidR="009D5C59" w:rsidRDefault="00525A97">
      <w:pPr>
        <w:pStyle w:val="afc"/>
        <w:jc w:val="center"/>
        <w:rPr>
          <w:rFonts w:ascii="Times New Roman" w:hAnsi="Times New Roman" w:cs="Times New Roman"/>
        </w:rPr>
      </w:pPr>
      <w:r>
        <w:rPr>
          <w:rFonts w:ascii="Times New Roman" w:eastAsia="Times New Roman" w:hAnsi="Times New Roman" w:cs="Times New Roman"/>
          <w:color w:val="000000"/>
          <w:sz w:val="24"/>
        </w:rPr>
        <w:t>о переводе земель из одной категории в другую</w:t>
      </w:r>
    </w:p>
    <w:p w:rsidR="009D5C59" w:rsidRDefault="00525A97">
      <w:pPr>
        <w:pStyle w:val="afc"/>
        <w:jc w:val="center"/>
        <w:rPr>
          <w:rFonts w:ascii="Times New Roman" w:hAnsi="Times New Roman" w:cs="Times New Roman"/>
        </w:rPr>
      </w:pPr>
      <w:r>
        <w:rPr>
          <w:rFonts w:ascii="Times New Roman" w:eastAsia="Times New Roman" w:hAnsi="Times New Roman" w:cs="Times New Roman"/>
          <w:color w:val="000000"/>
          <w:sz w:val="24"/>
        </w:rPr>
        <w:t>(о переводе земельных участков из состава земель одной категории в другую)</w:t>
      </w:r>
    </w:p>
    <w:p w:rsidR="009D5C59" w:rsidRDefault="00525A97">
      <w:pPr>
        <w:pStyle w:val="afc"/>
        <w:jc w:val="both"/>
        <w:rPr>
          <w:rFonts w:ascii="Times New Roman" w:hAnsi="Times New Roman" w:cs="Times New Roman"/>
        </w:rPr>
      </w:pPr>
      <w:r>
        <w:rPr>
          <w:rFonts w:ascii="Times New Roman" w:eastAsia="Times New Roman" w:hAnsi="Times New Roman" w:cs="Times New Roman"/>
          <w:color w:val="000000"/>
          <w:sz w:val="24"/>
        </w:rPr>
        <w:t> </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В соответствии со статьей 8 Земельного кодекса Российской Федерации прошу о переводе земель из одной категории в другую (о переводе земельных участков из состава земель одной категории в другую).</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Кадастровый номер земельного участка _____________________________________</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Категория земель, в состав которых входит земельный участок _____________ ____________ _________________________________________________________________</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Категория земель, перевод в состав которых земельного участка предполагается осуществить __________________________________________________________________</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Обоснование перевода земельного участка из состава земель одной категории в другую _______________________________________________________________________ _____________________________________________________________________________</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Права на земельный участок_________________________________________ _____________________________________________________________________________</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К заявлению приложены следующие документы:</w:t>
      </w:r>
    </w:p>
    <w:p w:rsidR="009D5C59" w:rsidRDefault="00525A97">
      <w:pPr>
        <w:pStyle w:val="afc"/>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t>________________________________________________________________________</w:t>
      </w:r>
    </w:p>
    <w:p w:rsidR="009D5C59" w:rsidRDefault="00525A97">
      <w:pPr>
        <w:pStyle w:val="afc"/>
        <w:ind w:firstLine="709"/>
        <w:jc w:val="both"/>
        <w:rPr>
          <w:rFonts w:ascii="Times New Roman" w:hAnsi="Times New Roman" w:cs="Times New Roman"/>
          <w:sz w:val="24"/>
          <w:szCs w:val="24"/>
        </w:rPr>
      </w:pPr>
      <w:r>
        <w:rPr>
          <w:rFonts w:ascii="Times New Roman" w:eastAsia="Times New Roman" w:hAnsi="Times New Roman" w:cs="Times New Roman"/>
          <w:color w:val="000000"/>
          <w:sz w:val="24"/>
        </w:rPr>
        <w:t>__________________________________________________________________</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 xml:space="preserve">Способ направления результата/ответа (лично, уполномоченному лицу, почтовым отправлением) ________________________________________________________________ </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1) (если в поле «Способ направления результата/ответа» выбран вариант «уполномоченному лицу»):</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Ф.И.О. (полностью) ______________________________________________________ _____________________________________________________________________________</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реквизиты доверенности (при наличии доверенности): _____________________________________________________________________________</w:t>
      </w:r>
    </w:p>
    <w:p w:rsidR="009D5C59" w:rsidRDefault="00525A97">
      <w:pPr>
        <w:pStyle w:val="afc"/>
        <w:jc w:val="both"/>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_____________________________________________________________________________</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2) Почтовый адрес, по которому необходимо направить результат\ответ (если в поле «Способ направления результата/ответа» выбран вариант «почтовым отправлением»):</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lastRenderedPageBreak/>
        <w:t>__________________________________________________________________</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__________________________________________________________________</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 </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 xml:space="preserve">«____» _________ ______ </w:t>
      </w:r>
      <w:proofErr w:type="gramStart"/>
      <w:r>
        <w:rPr>
          <w:rFonts w:ascii="Times New Roman" w:eastAsia="Times New Roman" w:hAnsi="Times New Roman" w:cs="Times New Roman"/>
          <w:color w:val="000000"/>
          <w:sz w:val="24"/>
        </w:rPr>
        <w:t>г</w:t>
      </w:r>
      <w:proofErr w:type="gramEnd"/>
      <w:r>
        <w:rPr>
          <w:rFonts w:ascii="Times New Roman" w:eastAsia="Times New Roman" w:hAnsi="Times New Roman" w:cs="Times New Roman"/>
          <w:color w:val="000000"/>
          <w:sz w:val="24"/>
        </w:rPr>
        <w:t>.  ______________________________________________</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 xml:space="preserve">             (дата)  </w:t>
      </w:r>
      <w:r>
        <w:rPr>
          <w:rFonts w:ascii="Times New Roman" w:eastAsia="Times New Roman" w:hAnsi="Times New Roman" w:cs="Times New Roman"/>
          <w:color w:val="000000"/>
          <w:sz w:val="24"/>
        </w:rPr>
        <w:tab/>
      </w:r>
      <w:r>
        <w:rPr>
          <w:rFonts w:ascii="Times New Roman" w:eastAsia="Times New Roman" w:hAnsi="Times New Roman" w:cs="Times New Roman"/>
          <w:color w:val="000000"/>
          <w:sz w:val="24"/>
        </w:rPr>
        <w:tab/>
        <w:t> (подпись заявителя;  печать – для юридических лиц)</w:t>
      </w:r>
    </w:p>
    <w:p w:rsidR="009D5C59" w:rsidRDefault="00525A97">
      <w:pPr>
        <w:pStyle w:val="afc"/>
        <w:ind w:firstLine="709"/>
        <w:jc w:val="both"/>
        <w:rPr>
          <w:rFonts w:ascii="Times New Roman" w:hAnsi="Times New Roman" w:cs="Times New Roman"/>
        </w:rPr>
      </w:pPr>
      <w:r>
        <w:rPr>
          <w:rFonts w:ascii="Times New Roman" w:eastAsia="Times New Roman" w:hAnsi="Times New Roman" w:cs="Times New Roman"/>
          <w:color w:val="000000"/>
          <w:sz w:val="24"/>
        </w:rPr>
        <w:t> </w:t>
      </w:r>
    </w:p>
    <w:p w:rsidR="009D5C59" w:rsidRDefault="00525A97">
      <w:pPr>
        <w:pStyle w:val="afc"/>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t> </w:t>
      </w:r>
    </w:p>
    <w:p w:rsidR="009D5C59" w:rsidRDefault="00525A97">
      <w:pPr>
        <w:shd w:val="nil"/>
        <w:rPr>
          <w:rFonts w:ascii="Times New Roman" w:hAnsi="Times New Roman" w:cs="Times New Roman"/>
          <w:sz w:val="24"/>
          <w:szCs w:val="24"/>
        </w:rPr>
      </w:pPr>
      <w:r>
        <w:rPr>
          <w:rFonts w:ascii="Times New Roman" w:hAnsi="Times New Roman" w:cs="Times New Roman"/>
          <w:sz w:val="24"/>
          <w:szCs w:val="24"/>
        </w:rPr>
        <w:br w:type="page" w:clear="all"/>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lastRenderedPageBreak/>
        <w:t>Приложение № 2</w:t>
      </w:r>
    </w:p>
    <w:p w:rsidR="009D5C59" w:rsidRDefault="00525A97">
      <w:pPr>
        <w:pStyle w:val="afc"/>
        <w:jc w:val="right"/>
        <w:rPr>
          <w:rFonts w:ascii="Times New Roman" w:hAnsi="Times New Roman" w:cs="Times New Roman"/>
        </w:rPr>
      </w:pPr>
      <w:r>
        <w:rPr>
          <w:rFonts w:ascii="Times New Roman" w:eastAsia="Times New Roman" w:hAnsi="Times New Roman" w:cs="Times New Roman"/>
          <w:color w:val="000000"/>
          <w:sz w:val="24"/>
        </w:rPr>
        <w:t>к Регламенту</w:t>
      </w:r>
    </w:p>
    <w:p w:rsidR="009D5C59" w:rsidRDefault="009D5C59">
      <w:pPr>
        <w:pStyle w:val="afc"/>
        <w:jc w:val="right"/>
        <w:rPr>
          <w:rFonts w:ascii="Times New Roman" w:hAnsi="Times New Roman" w:cs="Times New Roman"/>
          <w:sz w:val="24"/>
          <w:szCs w:val="24"/>
        </w:rPr>
      </w:pPr>
    </w:p>
    <w:p w:rsidR="009D5C59" w:rsidRDefault="009D5C59">
      <w:pPr>
        <w:pStyle w:val="afc"/>
        <w:jc w:val="right"/>
        <w:rPr>
          <w:rFonts w:ascii="Times New Roman" w:hAnsi="Times New Roman" w:cs="Times New Roman"/>
          <w:sz w:val="24"/>
          <w:szCs w:val="24"/>
        </w:rPr>
      </w:pPr>
    </w:p>
    <w:p w:rsidR="009D5C59" w:rsidRDefault="00525A97">
      <w:pPr>
        <w:pStyle w:val="afc"/>
        <w:jc w:val="center"/>
        <w:rPr>
          <w:rFonts w:ascii="Times New Roman" w:hAnsi="Times New Roman" w:cs="Times New Roman"/>
        </w:rPr>
      </w:pPr>
      <w:r>
        <w:rPr>
          <w:rFonts w:ascii="Times New Roman" w:eastAsia="Times New Roman" w:hAnsi="Times New Roman" w:cs="Times New Roman"/>
          <w:color w:val="000000"/>
          <w:sz w:val="24"/>
        </w:rPr>
        <w:t>БЛОК-СХЕМА</w:t>
      </w:r>
    </w:p>
    <w:p w:rsidR="009D5C59" w:rsidRDefault="00525A97">
      <w:pPr>
        <w:pStyle w:val="afc"/>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t>предоставления муниципальной услуги</w:t>
      </w:r>
    </w:p>
    <w:p w:rsidR="009D5C59" w:rsidRDefault="009D5C59">
      <w:pPr>
        <w:pStyle w:val="afc"/>
        <w:jc w:val="center"/>
        <w:rPr>
          <w:rFonts w:ascii="Times New Roman" w:hAnsi="Times New Roman" w:cs="Times New Roman"/>
          <w:sz w:val="24"/>
          <w:szCs w:val="24"/>
        </w:rPr>
      </w:pPr>
    </w:p>
    <w:p w:rsidR="009D5C59" w:rsidRDefault="000C031C">
      <w:pPr>
        <w:pStyle w:val="afc"/>
        <w:jc w:val="both"/>
        <w:rPr>
          <w:rFonts w:ascii="Times New Roman" w:hAnsi="Times New Roman" w:cs="Times New Roman"/>
        </w:rPr>
      </w:pPr>
      <w:r w:rsidRPr="001D7298">
        <w:rPr>
          <w:rFonts w:ascii="Times New Roman" w:eastAsia="Times New Roman" w:hAnsi="Times New Roman" w:cs="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i1025" type="#_x0000_t75" style="width:461.25pt;height:422.25pt;mso-wrap-distance-left:0;mso-wrap-distance-top:0;mso-wrap-distance-right:0;mso-wrap-distance-bottom:0">
            <v:imagedata r:id="rId24" o:title=""/>
            <o:lock v:ext="edit" rotation="t"/>
          </v:shape>
        </w:pict>
      </w:r>
    </w:p>
    <w:p w:rsidR="009D5C59" w:rsidRDefault="00525A97">
      <w:pPr>
        <w:pStyle w:val="afc"/>
        <w:jc w:val="both"/>
        <w:rPr>
          <w:rFonts w:ascii="Times New Roman" w:hAnsi="Times New Roman" w:cs="Times New Roman"/>
        </w:rPr>
      </w:pPr>
      <w:r>
        <w:rPr>
          <w:rFonts w:ascii="Times New Roman" w:eastAsia="Times New Roman" w:hAnsi="Times New Roman" w:cs="Times New Roman"/>
          <w:color w:val="000000"/>
          <w:sz w:val="24"/>
        </w:rPr>
        <w:t> </w:t>
      </w:r>
    </w:p>
    <w:p w:rsidR="009D5C59" w:rsidRDefault="00525A97">
      <w:pPr>
        <w:pStyle w:val="afc"/>
        <w:jc w:val="both"/>
        <w:rPr>
          <w:rFonts w:ascii="Times New Roman" w:hAnsi="Times New Roman" w:cs="Times New Roman"/>
        </w:rPr>
      </w:pPr>
      <w:r>
        <w:rPr>
          <w:rFonts w:ascii="Times New Roman" w:eastAsia="Times New Roman" w:hAnsi="Times New Roman" w:cs="Times New Roman"/>
          <w:color w:val="000000"/>
          <w:sz w:val="24"/>
        </w:rPr>
        <w:t> </w:t>
      </w:r>
    </w:p>
    <w:p w:rsidR="009D5C59" w:rsidRDefault="00525A97">
      <w:pPr>
        <w:pStyle w:val="afc"/>
        <w:jc w:val="both"/>
        <w:rPr>
          <w:rFonts w:ascii="Times New Roman" w:hAnsi="Times New Roman" w:cs="Times New Roman"/>
        </w:rPr>
      </w:pPr>
      <w:r>
        <w:rPr>
          <w:rFonts w:ascii="Times New Roman" w:eastAsia="Times New Roman" w:hAnsi="Times New Roman" w:cs="Times New Roman"/>
          <w:color w:val="000000"/>
          <w:sz w:val="24"/>
        </w:rPr>
        <w:t> </w:t>
      </w:r>
    </w:p>
    <w:p w:rsidR="009D5C59" w:rsidRDefault="00525A97">
      <w:pPr>
        <w:pStyle w:val="afc"/>
        <w:jc w:val="both"/>
        <w:rPr>
          <w:rFonts w:ascii="Times New Roman" w:hAnsi="Times New Roman" w:cs="Times New Roman"/>
        </w:rPr>
      </w:pPr>
      <w:r>
        <w:rPr>
          <w:rFonts w:ascii="Times New Roman" w:eastAsia="Times New Roman" w:hAnsi="Times New Roman" w:cs="Times New Roman"/>
          <w:color w:val="000000"/>
          <w:sz w:val="24"/>
        </w:rPr>
        <w:t> </w:t>
      </w:r>
    </w:p>
    <w:p w:rsidR="009D5C59" w:rsidRDefault="00525A97">
      <w:pPr>
        <w:pStyle w:val="afc"/>
        <w:jc w:val="both"/>
        <w:rPr>
          <w:rFonts w:ascii="Times New Roman" w:hAnsi="Times New Roman" w:cs="Times New Roman"/>
        </w:rPr>
      </w:pPr>
      <w:r>
        <w:rPr>
          <w:rFonts w:ascii="Times New Roman" w:eastAsia="Times New Roman" w:hAnsi="Times New Roman" w:cs="Times New Roman"/>
          <w:color w:val="000000"/>
          <w:sz w:val="24"/>
        </w:rPr>
        <w:t> </w:t>
      </w:r>
    </w:p>
    <w:p w:rsidR="009D5C59" w:rsidRDefault="00525A97">
      <w:pPr>
        <w:pStyle w:val="afc"/>
        <w:jc w:val="both"/>
        <w:rPr>
          <w:rFonts w:ascii="Times New Roman" w:hAnsi="Times New Roman" w:cs="Times New Roman"/>
        </w:rPr>
      </w:pPr>
      <w:r>
        <w:rPr>
          <w:rFonts w:ascii="Times New Roman" w:eastAsia="Times New Roman" w:hAnsi="Times New Roman" w:cs="Times New Roman"/>
          <w:color w:val="000000"/>
          <w:sz w:val="24"/>
        </w:rPr>
        <w:t> </w:t>
      </w:r>
    </w:p>
    <w:p w:rsidR="009D5C59" w:rsidRDefault="00525A97">
      <w:pPr>
        <w:pStyle w:val="afc"/>
        <w:jc w:val="both"/>
        <w:rPr>
          <w:rFonts w:ascii="Times New Roman" w:hAnsi="Times New Roman" w:cs="Times New Roman"/>
        </w:rPr>
      </w:pPr>
      <w:r>
        <w:rPr>
          <w:rFonts w:ascii="Times New Roman" w:eastAsia="Times New Roman" w:hAnsi="Times New Roman" w:cs="Times New Roman"/>
          <w:color w:val="000000"/>
          <w:sz w:val="24"/>
        </w:rPr>
        <w:t> </w:t>
      </w:r>
    </w:p>
    <w:p w:rsidR="009D5C59" w:rsidRDefault="00525A97">
      <w:pPr>
        <w:pStyle w:val="afc"/>
        <w:jc w:val="both"/>
        <w:rPr>
          <w:rFonts w:ascii="Times New Roman" w:hAnsi="Times New Roman" w:cs="Times New Roman"/>
        </w:rPr>
      </w:pPr>
      <w:r>
        <w:rPr>
          <w:rFonts w:ascii="Times New Roman" w:eastAsia="Times New Roman" w:hAnsi="Times New Roman" w:cs="Times New Roman"/>
          <w:color w:val="000000"/>
          <w:sz w:val="24"/>
        </w:rPr>
        <w:t> </w:t>
      </w:r>
    </w:p>
    <w:p w:rsidR="009D5C59" w:rsidRDefault="009D5C59">
      <w:pPr>
        <w:pStyle w:val="afc"/>
        <w:jc w:val="right"/>
        <w:rPr>
          <w:rFonts w:ascii="Times New Roman" w:hAnsi="Times New Roman" w:cs="Times New Roman"/>
          <w:sz w:val="28"/>
          <w:szCs w:val="28"/>
        </w:rPr>
      </w:pPr>
    </w:p>
    <w:sectPr w:rsidR="009D5C59" w:rsidSect="009D5C59">
      <w:headerReference w:type="default" r:id="rId25"/>
      <w:footerReference w:type="default" r:id="rId26"/>
      <w:pgSz w:w="11906" w:h="16838"/>
      <w:pgMar w:top="1134" w:right="850" w:bottom="1134" w:left="1701"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1FC2" w:rsidRDefault="006E1FC2">
      <w:pPr>
        <w:spacing w:after="0" w:line="240" w:lineRule="auto"/>
      </w:pPr>
      <w:r>
        <w:separator/>
      </w:r>
    </w:p>
  </w:endnote>
  <w:endnote w:type="continuationSeparator" w:id="0">
    <w:p w:rsidR="006E1FC2" w:rsidRDefault="006E1F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C59" w:rsidRDefault="009D5C5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1FC2" w:rsidRDefault="006E1FC2">
      <w:pPr>
        <w:spacing w:after="0" w:line="240" w:lineRule="auto"/>
      </w:pPr>
      <w:r>
        <w:separator/>
      </w:r>
    </w:p>
  </w:footnote>
  <w:footnote w:type="continuationSeparator" w:id="0">
    <w:p w:rsidR="006E1FC2" w:rsidRDefault="006E1F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C59" w:rsidRDefault="009D5C5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D55BE"/>
    <w:multiLevelType w:val="multilevel"/>
    <w:tmpl w:val="1BBA1B42"/>
    <w:lvl w:ilvl="0">
      <w:start w:val="1"/>
      <w:numFmt w:val="decimal"/>
      <w:lvlText w:val="%1."/>
      <w:lvlJc w:val="right"/>
      <w:pPr>
        <w:ind w:left="1560" w:hanging="360"/>
      </w:pPr>
      <w:rPr>
        <w:rFonts w:ascii="Times New Roman" w:eastAsia="Times New Roman" w:hAnsi="Times New Roman" w:cs="Times New Roman"/>
        <w:color w:val="000000"/>
        <w:sz w:val="14"/>
      </w:rPr>
    </w:lvl>
    <w:lvl w:ilvl="1">
      <w:start w:val="1"/>
      <w:numFmt w:val="decimal"/>
      <w:lvlText w:val="%2."/>
      <w:lvlJc w:val="right"/>
      <w:pPr>
        <w:ind w:left="2280" w:hanging="360"/>
      </w:pPr>
    </w:lvl>
    <w:lvl w:ilvl="2">
      <w:start w:val="1"/>
      <w:numFmt w:val="decimal"/>
      <w:lvlText w:val="%3."/>
      <w:lvlJc w:val="right"/>
      <w:pPr>
        <w:ind w:left="3000" w:hanging="180"/>
      </w:pPr>
    </w:lvl>
    <w:lvl w:ilvl="3">
      <w:start w:val="1"/>
      <w:numFmt w:val="decimal"/>
      <w:lvlText w:val="%4."/>
      <w:lvlJc w:val="right"/>
      <w:pPr>
        <w:ind w:left="3720" w:hanging="360"/>
      </w:pPr>
    </w:lvl>
    <w:lvl w:ilvl="4">
      <w:start w:val="1"/>
      <w:numFmt w:val="decimal"/>
      <w:lvlText w:val="%5."/>
      <w:lvlJc w:val="right"/>
      <w:pPr>
        <w:ind w:left="4440" w:hanging="360"/>
      </w:pPr>
    </w:lvl>
    <w:lvl w:ilvl="5">
      <w:start w:val="1"/>
      <w:numFmt w:val="decimal"/>
      <w:lvlText w:val="%6."/>
      <w:lvlJc w:val="right"/>
      <w:pPr>
        <w:ind w:left="5160" w:hanging="180"/>
      </w:pPr>
    </w:lvl>
    <w:lvl w:ilvl="6">
      <w:start w:val="1"/>
      <w:numFmt w:val="decimal"/>
      <w:lvlText w:val="%7."/>
      <w:lvlJc w:val="right"/>
      <w:pPr>
        <w:ind w:left="5880" w:hanging="360"/>
      </w:pPr>
    </w:lvl>
    <w:lvl w:ilvl="7">
      <w:start w:val="1"/>
      <w:numFmt w:val="decimal"/>
      <w:lvlText w:val="%8."/>
      <w:lvlJc w:val="right"/>
      <w:pPr>
        <w:ind w:left="6600" w:hanging="360"/>
      </w:pPr>
    </w:lvl>
    <w:lvl w:ilvl="8">
      <w:start w:val="1"/>
      <w:numFmt w:val="decimal"/>
      <w:lvlText w:val="%9."/>
      <w:lvlJc w:val="right"/>
      <w:pPr>
        <w:ind w:left="7320" w:hanging="180"/>
      </w:pPr>
    </w:lvl>
  </w:abstractNum>
  <w:abstractNum w:abstractNumId="1">
    <w:nsid w:val="0B5B3B08"/>
    <w:multiLevelType w:val="multilevel"/>
    <w:tmpl w:val="E1341B9C"/>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2">
    <w:nsid w:val="38AA8FD2"/>
    <w:multiLevelType w:val="multilevel"/>
    <w:tmpl w:val="C0FAEF18"/>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3">
    <w:nsid w:val="6DF548DF"/>
    <w:multiLevelType w:val="multilevel"/>
    <w:tmpl w:val="0BEEF68A"/>
    <w:lvl w:ilvl="0">
      <w:start w:val="1"/>
      <w:numFmt w:val="bullet"/>
      <w:lvlText w:val="·"/>
      <w:lvlJc w:val="left"/>
      <w:pPr>
        <w:ind w:left="1418" w:hanging="360"/>
      </w:pPr>
      <w:rPr>
        <w:rFonts w:ascii="Symbol" w:eastAsia="Symbol" w:hAnsi="Symbol" w:cs="Symbol" w:hint="default"/>
        <w:color w:val="000000"/>
        <w:sz w:val="14"/>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4">
    <w:nsid w:val="7DCA6027"/>
    <w:multiLevelType w:val="multilevel"/>
    <w:tmpl w:val="A2AAC4AE"/>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9D5C59"/>
    <w:rsid w:val="000C031C"/>
    <w:rsid w:val="001B6AE2"/>
    <w:rsid w:val="001C7BF7"/>
    <w:rsid w:val="001D7298"/>
    <w:rsid w:val="004D0E21"/>
    <w:rsid w:val="0050565C"/>
    <w:rsid w:val="00525A97"/>
    <w:rsid w:val="006E1FC2"/>
    <w:rsid w:val="009D5C59"/>
    <w:rsid w:val="00A658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5C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D5C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9D5C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9D5C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9D5C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9D5C5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9D5C5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9D5C5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9D5C5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9D5C5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9D5C5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9D5C5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9D5C5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9D5C5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9D5C5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9D5C5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9D5C5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9D5C5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9D5C5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9D5C5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9D5C5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9D5C5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9D5C5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9D5C5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9D5C5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9D5C5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9D5C5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9D5C5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9D5C5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9D5C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9D5C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9D5C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9D5C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9D5C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9D5C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link w:val="ConsPlusNormal"/>
    <w:uiPriority w:val="59"/>
    <w:rsid w:val="009D5C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9D5C5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9D5C5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9D5C5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9D5C5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9D5C5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9D5C5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9D5C5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9D5C5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9D5C5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9D5C5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9D5C5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9D5C5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9D5C5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9D5C5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9D5C5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9D5C5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9D5C5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9D5C5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9D5C5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9D5C5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9D5C5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9D5C5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9D5C5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9D5C5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9D5C5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9D5C5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9D5C5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9D5C5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9D5C5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9D5C5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9D5C5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9D5C5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9D5C5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9D5C5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9D5C5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9D5C5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9D5C5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9D5C5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9D5C5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9D5C5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9D5C5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9D5C5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9D5C5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9D5C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9D5C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9D5C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9D5C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9D5C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9D5C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9D5C5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9D5C5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9D5C5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9D5C5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9D5C5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9D5C5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9D5C5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9D5C5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9D5C5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9D5C5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9D5C5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9D5C5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9D5C5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9D5C5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9D5C5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9D5C5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9D5C5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9D5C5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9D5C5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9D5C5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9D5C5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9D5C5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9D5C5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9D5C5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9D5C5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9D5C5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9D5C5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9D5C5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9D5C5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9D5C5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9D5C5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9D5C5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9D5C5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9D5C5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9D5C5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9D5C5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9D5C5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9D5C5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9D5C5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9D5C5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9D5C5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9D5C5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customStyle="1" w:styleId="Heading1">
    <w:name w:val="Heading 1"/>
    <w:basedOn w:val="a"/>
    <w:next w:val="a"/>
    <w:link w:val="Heading1Char"/>
    <w:uiPriority w:val="9"/>
    <w:qFormat/>
    <w:rsid w:val="009D5C59"/>
    <w:pPr>
      <w:keepNext/>
      <w:keepLines/>
      <w:spacing w:before="360" w:after="80"/>
      <w:outlineLvl w:val="0"/>
    </w:pPr>
    <w:rPr>
      <w:rFonts w:ascii="Arial" w:eastAsia="Arial" w:hAnsi="Arial" w:cs="Arial"/>
      <w:color w:val="2E74B5" w:themeColor="accent1" w:themeShade="BF"/>
      <w:sz w:val="40"/>
      <w:szCs w:val="40"/>
    </w:rPr>
  </w:style>
  <w:style w:type="paragraph" w:customStyle="1" w:styleId="Heading2">
    <w:name w:val="Heading 2"/>
    <w:basedOn w:val="a"/>
    <w:next w:val="a"/>
    <w:link w:val="Heading2Char"/>
    <w:uiPriority w:val="9"/>
    <w:unhideWhenUsed/>
    <w:qFormat/>
    <w:rsid w:val="009D5C59"/>
    <w:pPr>
      <w:keepNext/>
      <w:keepLines/>
      <w:spacing w:before="160" w:after="80"/>
      <w:outlineLvl w:val="1"/>
    </w:pPr>
    <w:rPr>
      <w:rFonts w:ascii="Arial" w:eastAsia="Arial" w:hAnsi="Arial" w:cs="Arial"/>
      <w:color w:val="2E74B5" w:themeColor="accent1" w:themeShade="BF"/>
      <w:sz w:val="32"/>
      <w:szCs w:val="32"/>
    </w:rPr>
  </w:style>
  <w:style w:type="paragraph" w:customStyle="1" w:styleId="Heading3">
    <w:name w:val="Heading 3"/>
    <w:basedOn w:val="a"/>
    <w:next w:val="a"/>
    <w:link w:val="Heading3Char"/>
    <w:uiPriority w:val="9"/>
    <w:unhideWhenUsed/>
    <w:qFormat/>
    <w:rsid w:val="009D5C59"/>
    <w:pPr>
      <w:keepNext/>
      <w:keepLines/>
      <w:spacing w:before="160" w:after="80"/>
      <w:outlineLvl w:val="2"/>
    </w:pPr>
    <w:rPr>
      <w:rFonts w:ascii="Arial" w:eastAsia="Arial" w:hAnsi="Arial" w:cs="Arial"/>
      <w:color w:val="2E74B5" w:themeColor="accent1" w:themeShade="BF"/>
      <w:sz w:val="28"/>
      <w:szCs w:val="28"/>
    </w:rPr>
  </w:style>
  <w:style w:type="paragraph" w:customStyle="1" w:styleId="Heading4">
    <w:name w:val="Heading 4"/>
    <w:basedOn w:val="a"/>
    <w:next w:val="a"/>
    <w:link w:val="Heading4Char"/>
    <w:uiPriority w:val="9"/>
    <w:unhideWhenUsed/>
    <w:qFormat/>
    <w:rsid w:val="009D5C59"/>
    <w:pPr>
      <w:keepNext/>
      <w:keepLines/>
      <w:spacing w:before="80" w:after="40"/>
      <w:outlineLvl w:val="3"/>
    </w:pPr>
    <w:rPr>
      <w:rFonts w:ascii="Arial" w:eastAsia="Arial" w:hAnsi="Arial" w:cs="Arial"/>
      <w:i/>
      <w:iCs/>
      <w:color w:val="2E74B5" w:themeColor="accent1" w:themeShade="BF"/>
    </w:rPr>
  </w:style>
  <w:style w:type="paragraph" w:customStyle="1" w:styleId="Heading5">
    <w:name w:val="Heading 5"/>
    <w:basedOn w:val="a"/>
    <w:next w:val="a"/>
    <w:link w:val="Heading5Char"/>
    <w:uiPriority w:val="9"/>
    <w:unhideWhenUsed/>
    <w:qFormat/>
    <w:rsid w:val="009D5C59"/>
    <w:pPr>
      <w:keepNext/>
      <w:keepLines/>
      <w:spacing w:before="80" w:after="40"/>
      <w:outlineLvl w:val="4"/>
    </w:pPr>
    <w:rPr>
      <w:rFonts w:ascii="Arial" w:eastAsia="Arial" w:hAnsi="Arial" w:cs="Arial"/>
      <w:color w:val="2E74B5" w:themeColor="accent1" w:themeShade="BF"/>
    </w:rPr>
  </w:style>
  <w:style w:type="paragraph" w:customStyle="1" w:styleId="Heading6">
    <w:name w:val="Heading 6"/>
    <w:basedOn w:val="a"/>
    <w:next w:val="a"/>
    <w:link w:val="Heading6Char"/>
    <w:uiPriority w:val="9"/>
    <w:unhideWhenUsed/>
    <w:qFormat/>
    <w:rsid w:val="009D5C59"/>
    <w:pPr>
      <w:keepNext/>
      <w:keepLines/>
      <w:spacing w:before="40" w:after="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9D5C59"/>
    <w:pPr>
      <w:keepNext/>
      <w:keepLines/>
      <w:spacing w:before="40" w:after="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9D5C59"/>
    <w:pPr>
      <w:keepNext/>
      <w:keepLines/>
      <w:spacing w:after="0"/>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9D5C59"/>
    <w:pPr>
      <w:keepNext/>
      <w:keepLines/>
      <w:spacing w:after="0"/>
      <w:outlineLvl w:val="8"/>
    </w:pPr>
    <w:rPr>
      <w:rFonts w:ascii="Arial" w:eastAsia="Arial" w:hAnsi="Arial" w:cs="Arial"/>
      <w:i/>
      <w:iCs/>
      <w:color w:val="272727" w:themeColor="text1" w:themeTint="D8"/>
    </w:rPr>
  </w:style>
  <w:style w:type="character" w:customStyle="1" w:styleId="Heading1Char">
    <w:name w:val="Heading 1 Char"/>
    <w:basedOn w:val="a0"/>
    <w:link w:val="Heading1"/>
    <w:uiPriority w:val="9"/>
    <w:rsid w:val="009D5C59"/>
    <w:rPr>
      <w:rFonts w:ascii="Arial" w:eastAsia="Arial" w:hAnsi="Arial" w:cs="Arial"/>
      <w:color w:val="2E74B5" w:themeColor="accent1" w:themeShade="BF"/>
      <w:sz w:val="40"/>
      <w:szCs w:val="40"/>
    </w:rPr>
  </w:style>
  <w:style w:type="character" w:customStyle="1" w:styleId="Heading2Char">
    <w:name w:val="Heading 2 Char"/>
    <w:basedOn w:val="a0"/>
    <w:link w:val="Heading2"/>
    <w:uiPriority w:val="9"/>
    <w:rsid w:val="009D5C59"/>
    <w:rPr>
      <w:rFonts w:ascii="Arial" w:eastAsia="Arial" w:hAnsi="Arial" w:cs="Arial"/>
      <w:color w:val="2E74B5" w:themeColor="accent1" w:themeShade="BF"/>
      <w:sz w:val="32"/>
      <w:szCs w:val="32"/>
    </w:rPr>
  </w:style>
  <w:style w:type="character" w:customStyle="1" w:styleId="Heading3Char">
    <w:name w:val="Heading 3 Char"/>
    <w:basedOn w:val="a0"/>
    <w:link w:val="Heading3"/>
    <w:uiPriority w:val="9"/>
    <w:rsid w:val="009D5C59"/>
    <w:rPr>
      <w:rFonts w:ascii="Arial" w:eastAsia="Arial" w:hAnsi="Arial" w:cs="Arial"/>
      <w:color w:val="2E74B5" w:themeColor="accent1" w:themeShade="BF"/>
      <w:sz w:val="28"/>
      <w:szCs w:val="28"/>
    </w:rPr>
  </w:style>
  <w:style w:type="character" w:customStyle="1" w:styleId="Heading4Char">
    <w:name w:val="Heading 4 Char"/>
    <w:basedOn w:val="a0"/>
    <w:link w:val="Heading4"/>
    <w:uiPriority w:val="9"/>
    <w:rsid w:val="009D5C59"/>
    <w:rPr>
      <w:rFonts w:ascii="Arial" w:eastAsia="Arial" w:hAnsi="Arial" w:cs="Arial"/>
      <w:i/>
      <w:iCs/>
      <w:color w:val="2E74B5" w:themeColor="accent1" w:themeShade="BF"/>
    </w:rPr>
  </w:style>
  <w:style w:type="character" w:customStyle="1" w:styleId="Heading5Char">
    <w:name w:val="Heading 5 Char"/>
    <w:basedOn w:val="a0"/>
    <w:link w:val="Heading5"/>
    <w:uiPriority w:val="9"/>
    <w:rsid w:val="009D5C59"/>
    <w:rPr>
      <w:rFonts w:ascii="Arial" w:eastAsia="Arial" w:hAnsi="Arial" w:cs="Arial"/>
      <w:color w:val="2E74B5" w:themeColor="accent1" w:themeShade="BF"/>
    </w:rPr>
  </w:style>
  <w:style w:type="character" w:customStyle="1" w:styleId="Heading6Char">
    <w:name w:val="Heading 6 Char"/>
    <w:basedOn w:val="a0"/>
    <w:link w:val="Heading6"/>
    <w:uiPriority w:val="9"/>
    <w:rsid w:val="009D5C59"/>
    <w:rPr>
      <w:rFonts w:ascii="Arial" w:eastAsia="Arial" w:hAnsi="Arial" w:cs="Arial"/>
      <w:i/>
      <w:iCs/>
      <w:color w:val="595959" w:themeColor="text1" w:themeTint="A6"/>
    </w:rPr>
  </w:style>
  <w:style w:type="character" w:customStyle="1" w:styleId="Heading7Char">
    <w:name w:val="Heading 7 Char"/>
    <w:basedOn w:val="a0"/>
    <w:link w:val="Heading7"/>
    <w:uiPriority w:val="9"/>
    <w:rsid w:val="009D5C59"/>
    <w:rPr>
      <w:rFonts w:ascii="Arial" w:eastAsia="Arial" w:hAnsi="Arial" w:cs="Arial"/>
      <w:color w:val="595959" w:themeColor="text1" w:themeTint="A6"/>
    </w:rPr>
  </w:style>
  <w:style w:type="character" w:customStyle="1" w:styleId="Heading8Char">
    <w:name w:val="Heading 8 Char"/>
    <w:basedOn w:val="a0"/>
    <w:link w:val="Heading8"/>
    <w:uiPriority w:val="9"/>
    <w:rsid w:val="009D5C59"/>
    <w:rPr>
      <w:rFonts w:ascii="Arial" w:eastAsia="Arial" w:hAnsi="Arial" w:cs="Arial"/>
      <w:i/>
      <w:iCs/>
      <w:color w:val="272727" w:themeColor="text1" w:themeTint="D8"/>
    </w:rPr>
  </w:style>
  <w:style w:type="character" w:customStyle="1" w:styleId="Heading9Char">
    <w:name w:val="Heading 9 Char"/>
    <w:basedOn w:val="a0"/>
    <w:link w:val="Heading9"/>
    <w:uiPriority w:val="9"/>
    <w:rsid w:val="009D5C59"/>
    <w:rPr>
      <w:rFonts w:ascii="Arial" w:eastAsia="Arial" w:hAnsi="Arial" w:cs="Arial"/>
      <w:i/>
      <w:iCs/>
      <w:color w:val="272727" w:themeColor="text1" w:themeTint="D8"/>
    </w:rPr>
  </w:style>
  <w:style w:type="paragraph" w:styleId="a4">
    <w:name w:val="Title"/>
    <w:basedOn w:val="a"/>
    <w:next w:val="a"/>
    <w:link w:val="a5"/>
    <w:uiPriority w:val="10"/>
    <w:qFormat/>
    <w:rsid w:val="009D5C59"/>
    <w:pPr>
      <w:spacing w:after="80" w:line="240" w:lineRule="auto"/>
      <w:contextualSpacing/>
    </w:pPr>
    <w:rPr>
      <w:rFonts w:ascii="Arial" w:eastAsia="Arial" w:hAnsi="Arial" w:cs="Arial"/>
      <w:spacing w:val="-10"/>
      <w:sz w:val="56"/>
      <w:szCs w:val="56"/>
    </w:rPr>
  </w:style>
  <w:style w:type="character" w:customStyle="1" w:styleId="a5">
    <w:name w:val="Название Знак"/>
    <w:basedOn w:val="a0"/>
    <w:link w:val="a4"/>
    <w:uiPriority w:val="10"/>
    <w:rsid w:val="009D5C59"/>
    <w:rPr>
      <w:rFonts w:ascii="Arial" w:eastAsia="Arial" w:hAnsi="Arial" w:cs="Arial"/>
      <w:spacing w:val="-10"/>
      <w:sz w:val="56"/>
      <w:szCs w:val="56"/>
    </w:rPr>
  </w:style>
  <w:style w:type="paragraph" w:styleId="a6">
    <w:name w:val="Subtitle"/>
    <w:basedOn w:val="a"/>
    <w:next w:val="a"/>
    <w:link w:val="a7"/>
    <w:uiPriority w:val="11"/>
    <w:qFormat/>
    <w:rsid w:val="009D5C59"/>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sid w:val="009D5C59"/>
    <w:rPr>
      <w:color w:val="595959" w:themeColor="text1" w:themeTint="A6"/>
      <w:spacing w:val="15"/>
      <w:sz w:val="28"/>
      <w:szCs w:val="28"/>
    </w:rPr>
  </w:style>
  <w:style w:type="paragraph" w:styleId="2">
    <w:name w:val="Quote"/>
    <w:basedOn w:val="a"/>
    <w:next w:val="a"/>
    <w:link w:val="20"/>
    <w:uiPriority w:val="29"/>
    <w:qFormat/>
    <w:rsid w:val="009D5C59"/>
    <w:pPr>
      <w:spacing w:before="160"/>
      <w:jc w:val="center"/>
    </w:pPr>
    <w:rPr>
      <w:i/>
      <w:iCs/>
      <w:color w:val="404040" w:themeColor="text1" w:themeTint="BF"/>
    </w:rPr>
  </w:style>
  <w:style w:type="character" w:customStyle="1" w:styleId="20">
    <w:name w:val="Цитата 2 Знак"/>
    <w:basedOn w:val="a0"/>
    <w:link w:val="2"/>
    <w:uiPriority w:val="29"/>
    <w:rsid w:val="009D5C59"/>
    <w:rPr>
      <w:i/>
      <w:iCs/>
      <w:color w:val="404040" w:themeColor="text1" w:themeTint="BF"/>
    </w:rPr>
  </w:style>
  <w:style w:type="character" w:styleId="a8">
    <w:name w:val="Intense Emphasis"/>
    <w:basedOn w:val="a0"/>
    <w:uiPriority w:val="21"/>
    <w:qFormat/>
    <w:rsid w:val="009D5C59"/>
    <w:rPr>
      <w:i/>
      <w:iCs/>
      <w:color w:val="2E74B5" w:themeColor="accent1" w:themeShade="BF"/>
    </w:rPr>
  </w:style>
  <w:style w:type="paragraph" w:styleId="a9">
    <w:name w:val="Intense Quote"/>
    <w:basedOn w:val="a"/>
    <w:next w:val="a"/>
    <w:link w:val="aa"/>
    <w:uiPriority w:val="30"/>
    <w:qFormat/>
    <w:rsid w:val="009D5C5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9D5C59"/>
    <w:rPr>
      <w:i/>
      <w:iCs/>
      <w:color w:val="2E74B5" w:themeColor="accent1" w:themeShade="BF"/>
    </w:rPr>
  </w:style>
  <w:style w:type="character" w:styleId="ab">
    <w:name w:val="Intense Reference"/>
    <w:basedOn w:val="a0"/>
    <w:uiPriority w:val="32"/>
    <w:qFormat/>
    <w:rsid w:val="009D5C59"/>
    <w:rPr>
      <w:b/>
      <w:bCs/>
      <w:smallCaps/>
      <w:color w:val="2E74B5" w:themeColor="accent1" w:themeShade="BF"/>
      <w:spacing w:val="5"/>
    </w:rPr>
  </w:style>
  <w:style w:type="character" w:styleId="ac">
    <w:name w:val="Subtle Emphasis"/>
    <w:basedOn w:val="a0"/>
    <w:uiPriority w:val="19"/>
    <w:qFormat/>
    <w:rsid w:val="009D5C59"/>
    <w:rPr>
      <w:i/>
      <w:iCs/>
      <w:color w:val="404040" w:themeColor="text1" w:themeTint="BF"/>
    </w:rPr>
  </w:style>
  <w:style w:type="character" w:styleId="ad">
    <w:name w:val="Emphasis"/>
    <w:basedOn w:val="a0"/>
    <w:uiPriority w:val="20"/>
    <w:qFormat/>
    <w:rsid w:val="009D5C59"/>
    <w:rPr>
      <w:i/>
      <w:iCs/>
    </w:rPr>
  </w:style>
  <w:style w:type="character" w:styleId="ae">
    <w:name w:val="Strong"/>
    <w:basedOn w:val="a0"/>
    <w:uiPriority w:val="22"/>
    <w:qFormat/>
    <w:rsid w:val="009D5C59"/>
    <w:rPr>
      <w:b/>
      <w:bCs/>
    </w:rPr>
  </w:style>
  <w:style w:type="character" w:styleId="af">
    <w:name w:val="Subtle Reference"/>
    <w:basedOn w:val="a0"/>
    <w:uiPriority w:val="31"/>
    <w:qFormat/>
    <w:rsid w:val="009D5C59"/>
    <w:rPr>
      <w:smallCaps/>
      <w:color w:val="5A5A5A" w:themeColor="text1" w:themeTint="A5"/>
    </w:rPr>
  </w:style>
  <w:style w:type="character" w:styleId="af0">
    <w:name w:val="Book Title"/>
    <w:basedOn w:val="a0"/>
    <w:uiPriority w:val="33"/>
    <w:qFormat/>
    <w:rsid w:val="009D5C59"/>
    <w:rPr>
      <w:b/>
      <w:bCs/>
      <w:i/>
      <w:iCs/>
      <w:spacing w:val="5"/>
    </w:rPr>
  </w:style>
  <w:style w:type="paragraph" w:customStyle="1" w:styleId="Header">
    <w:name w:val="Header"/>
    <w:basedOn w:val="a"/>
    <w:link w:val="HeaderChar"/>
    <w:uiPriority w:val="99"/>
    <w:unhideWhenUsed/>
    <w:rsid w:val="009D5C59"/>
    <w:pPr>
      <w:tabs>
        <w:tab w:val="center" w:pos="4844"/>
        <w:tab w:val="right" w:pos="9689"/>
      </w:tabs>
      <w:spacing w:after="0" w:line="240" w:lineRule="auto"/>
    </w:pPr>
  </w:style>
  <w:style w:type="character" w:customStyle="1" w:styleId="HeaderChar">
    <w:name w:val="Header Char"/>
    <w:basedOn w:val="a0"/>
    <w:link w:val="Header"/>
    <w:uiPriority w:val="99"/>
    <w:rsid w:val="009D5C59"/>
  </w:style>
  <w:style w:type="paragraph" w:customStyle="1" w:styleId="Footer">
    <w:name w:val="Footer"/>
    <w:basedOn w:val="a"/>
    <w:link w:val="FooterChar"/>
    <w:uiPriority w:val="99"/>
    <w:unhideWhenUsed/>
    <w:rsid w:val="009D5C59"/>
    <w:pPr>
      <w:tabs>
        <w:tab w:val="center" w:pos="4844"/>
        <w:tab w:val="right" w:pos="9689"/>
      </w:tabs>
      <w:spacing w:after="0" w:line="240" w:lineRule="auto"/>
    </w:pPr>
  </w:style>
  <w:style w:type="character" w:customStyle="1" w:styleId="FooterChar">
    <w:name w:val="Footer Char"/>
    <w:basedOn w:val="a0"/>
    <w:link w:val="Footer"/>
    <w:uiPriority w:val="99"/>
    <w:rsid w:val="009D5C59"/>
  </w:style>
  <w:style w:type="paragraph" w:customStyle="1" w:styleId="Caption">
    <w:name w:val="Caption"/>
    <w:basedOn w:val="a"/>
    <w:next w:val="a"/>
    <w:uiPriority w:val="35"/>
    <w:unhideWhenUsed/>
    <w:qFormat/>
    <w:rsid w:val="009D5C59"/>
    <w:pPr>
      <w:spacing w:line="240" w:lineRule="auto"/>
    </w:pPr>
    <w:rPr>
      <w:i/>
      <w:iCs/>
      <w:color w:val="44546A" w:themeColor="text2"/>
      <w:sz w:val="18"/>
      <w:szCs w:val="18"/>
    </w:rPr>
  </w:style>
  <w:style w:type="paragraph" w:styleId="af1">
    <w:name w:val="footnote text"/>
    <w:basedOn w:val="a"/>
    <w:link w:val="af2"/>
    <w:uiPriority w:val="99"/>
    <w:semiHidden/>
    <w:unhideWhenUsed/>
    <w:rsid w:val="009D5C59"/>
    <w:pPr>
      <w:spacing w:after="0" w:line="240" w:lineRule="auto"/>
    </w:pPr>
    <w:rPr>
      <w:sz w:val="20"/>
      <w:szCs w:val="20"/>
    </w:rPr>
  </w:style>
  <w:style w:type="character" w:customStyle="1" w:styleId="af2">
    <w:name w:val="Текст сноски Знак"/>
    <w:basedOn w:val="a0"/>
    <w:link w:val="af1"/>
    <w:uiPriority w:val="99"/>
    <w:semiHidden/>
    <w:rsid w:val="009D5C59"/>
    <w:rPr>
      <w:sz w:val="20"/>
      <w:szCs w:val="20"/>
    </w:rPr>
  </w:style>
  <w:style w:type="character" w:styleId="af3">
    <w:name w:val="footnote reference"/>
    <w:basedOn w:val="a0"/>
    <w:uiPriority w:val="99"/>
    <w:semiHidden/>
    <w:unhideWhenUsed/>
    <w:rsid w:val="009D5C59"/>
    <w:rPr>
      <w:vertAlign w:val="superscript"/>
    </w:rPr>
  </w:style>
  <w:style w:type="paragraph" w:styleId="af4">
    <w:name w:val="endnote text"/>
    <w:basedOn w:val="a"/>
    <w:link w:val="af5"/>
    <w:uiPriority w:val="99"/>
    <w:semiHidden/>
    <w:unhideWhenUsed/>
    <w:rsid w:val="009D5C59"/>
    <w:pPr>
      <w:spacing w:after="0" w:line="240" w:lineRule="auto"/>
    </w:pPr>
    <w:rPr>
      <w:sz w:val="20"/>
      <w:szCs w:val="20"/>
    </w:rPr>
  </w:style>
  <w:style w:type="character" w:customStyle="1" w:styleId="af5">
    <w:name w:val="Текст концевой сноски Знак"/>
    <w:basedOn w:val="a0"/>
    <w:link w:val="af4"/>
    <w:uiPriority w:val="99"/>
    <w:semiHidden/>
    <w:rsid w:val="009D5C59"/>
    <w:rPr>
      <w:sz w:val="20"/>
      <w:szCs w:val="20"/>
    </w:rPr>
  </w:style>
  <w:style w:type="character" w:styleId="af6">
    <w:name w:val="endnote reference"/>
    <w:basedOn w:val="a0"/>
    <w:uiPriority w:val="99"/>
    <w:semiHidden/>
    <w:unhideWhenUsed/>
    <w:rsid w:val="009D5C59"/>
    <w:rPr>
      <w:vertAlign w:val="superscript"/>
    </w:rPr>
  </w:style>
  <w:style w:type="character" w:styleId="af7">
    <w:name w:val="Hyperlink"/>
    <w:basedOn w:val="a0"/>
    <w:uiPriority w:val="99"/>
    <w:unhideWhenUsed/>
    <w:rsid w:val="009D5C59"/>
    <w:rPr>
      <w:color w:val="0563C1" w:themeColor="hyperlink"/>
      <w:u w:val="single"/>
    </w:rPr>
  </w:style>
  <w:style w:type="character" w:styleId="af8">
    <w:name w:val="FollowedHyperlink"/>
    <w:basedOn w:val="a0"/>
    <w:uiPriority w:val="99"/>
    <w:semiHidden/>
    <w:unhideWhenUsed/>
    <w:rsid w:val="009D5C59"/>
    <w:rPr>
      <w:color w:val="954F72" w:themeColor="followedHyperlink"/>
      <w:u w:val="single"/>
    </w:rPr>
  </w:style>
  <w:style w:type="paragraph" w:styleId="1">
    <w:name w:val="toc 1"/>
    <w:basedOn w:val="a"/>
    <w:next w:val="a"/>
    <w:uiPriority w:val="39"/>
    <w:unhideWhenUsed/>
    <w:rsid w:val="009D5C59"/>
    <w:pPr>
      <w:spacing w:after="100"/>
    </w:pPr>
  </w:style>
  <w:style w:type="paragraph" w:styleId="21">
    <w:name w:val="toc 2"/>
    <w:basedOn w:val="a"/>
    <w:next w:val="a"/>
    <w:uiPriority w:val="39"/>
    <w:unhideWhenUsed/>
    <w:rsid w:val="009D5C59"/>
    <w:pPr>
      <w:spacing w:after="100"/>
      <w:ind w:left="220"/>
    </w:pPr>
  </w:style>
  <w:style w:type="paragraph" w:styleId="3">
    <w:name w:val="toc 3"/>
    <w:basedOn w:val="a"/>
    <w:next w:val="a"/>
    <w:uiPriority w:val="39"/>
    <w:unhideWhenUsed/>
    <w:rsid w:val="009D5C59"/>
    <w:pPr>
      <w:spacing w:after="100"/>
      <w:ind w:left="440"/>
    </w:pPr>
  </w:style>
  <w:style w:type="paragraph" w:styleId="4">
    <w:name w:val="toc 4"/>
    <w:basedOn w:val="a"/>
    <w:next w:val="a"/>
    <w:uiPriority w:val="39"/>
    <w:unhideWhenUsed/>
    <w:rsid w:val="009D5C59"/>
    <w:pPr>
      <w:spacing w:after="100"/>
      <w:ind w:left="660"/>
    </w:pPr>
  </w:style>
  <w:style w:type="paragraph" w:styleId="5">
    <w:name w:val="toc 5"/>
    <w:basedOn w:val="a"/>
    <w:next w:val="a"/>
    <w:uiPriority w:val="39"/>
    <w:unhideWhenUsed/>
    <w:rsid w:val="009D5C59"/>
    <w:pPr>
      <w:spacing w:after="100"/>
      <w:ind w:left="880"/>
    </w:pPr>
  </w:style>
  <w:style w:type="paragraph" w:styleId="6">
    <w:name w:val="toc 6"/>
    <w:basedOn w:val="a"/>
    <w:next w:val="a"/>
    <w:uiPriority w:val="39"/>
    <w:unhideWhenUsed/>
    <w:rsid w:val="009D5C59"/>
    <w:pPr>
      <w:spacing w:after="100"/>
      <w:ind w:left="1100"/>
    </w:pPr>
  </w:style>
  <w:style w:type="paragraph" w:styleId="7">
    <w:name w:val="toc 7"/>
    <w:basedOn w:val="a"/>
    <w:next w:val="a"/>
    <w:uiPriority w:val="39"/>
    <w:unhideWhenUsed/>
    <w:rsid w:val="009D5C59"/>
    <w:pPr>
      <w:spacing w:after="100"/>
      <w:ind w:left="1320"/>
    </w:pPr>
  </w:style>
  <w:style w:type="paragraph" w:styleId="8">
    <w:name w:val="toc 8"/>
    <w:basedOn w:val="a"/>
    <w:next w:val="a"/>
    <w:uiPriority w:val="39"/>
    <w:unhideWhenUsed/>
    <w:rsid w:val="009D5C59"/>
    <w:pPr>
      <w:spacing w:after="100"/>
      <w:ind w:left="1540"/>
    </w:pPr>
  </w:style>
  <w:style w:type="paragraph" w:styleId="9">
    <w:name w:val="toc 9"/>
    <w:basedOn w:val="a"/>
    <w:next w:val="a"/>
    <w:uiPriority w:val="39"/>
    <w:unhideWhenUsed/>
    <w:rsid w:val="009D5C59"/>
    <w:pPr>
      <w:spacing w:after="100"/>
      <w:ind w:left="1760"/>
    </w:pPr>
  </w:style>
  <w:style w:type="character" w:styleId="af9">
    <w:name w:val="Placeholder Text"/>
    <w:basedOn w:val="a0"/>
    <w:uiPriority w:val="99"/>
    <w:semiHidden/>
    <w:rsid w:val="009D5C59"/>
    <w:rPr>
      <w:color w:val="666666"/>
    </w:rPr>
  </w:style>
  <w:style w:type="paragraph" w:styleId="afa">
    <w:name w:val="TOC Heading"/>
    <w:uiPriority w:val="39"/>
    <w:unhideWhenUsed/>
    <w:rsid w:val="009D5C59"/>
  </w:style>
  <w:style w:type="paragraph" w:styleId="afb">
    <w:name w:val="table of figures"/>
    <w:basedOn w:val="a"/>
    <w:next w:val="a"/>
    <w:uiPriority w:val="99"/>
    <w:unhideWhenUsed/>
    <w:rsid w:val="009D5C59"/>
    <w:pPr>
      <w:spacing w:after="0"/>
    </w:pPr>
  </w:style>
  <w:style w:type="paragraph" w:styleId="afc">
    <w:name w:val="No Spacing"/>
    <w:basedOn w:val="a"/>
    <w:uiPriority w:val="1"/>
    <w:qFormat/>
    <w:rsid w:val="009D5C59"/>
    <w:pPr>
      <w:spacing w:after="0" w:line="240" w:lineRule="auto"/>
    </w:pPr>
  </w:style>
  <w:style w:type="paragraph" w:styleId="afd">
    <w:name w:val="List Paragraph"/>
    <w:basedOn w:val="a"/>
    <w:uiPriority w:val="34"/>
    <w:qFormat/>
    <w:rsid w:val="009D5C59"/>
    <w:pPr>
      <w:ind w:left="720"/>
      <w:contextualSpacing/>
    </w:pPr>
  </w:style>
  <w:style w:type="paragraph" w:customStyle="1" w:styleId="consplusnormal0">
    <w:name w:val="consplusnormal"/>
    <w:rsid w:val="009D5C59"/>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Гиперссылка1"/>
    <w:rsid w:val="009D5C59"/>
  </w:style>
  <w:style w:type="paragraph" w:customStyle="1" w:styleId="11">
    <w:name w:val="Обычный (веб)1"/>
    <w:uiPriority w:val="99"/>
    <w:unhideWhenUsed/>
    <w:rsid w:val="009D5C59"/>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Гипертекстовая ссылка"/>
    <w:uiPriority w:val="99"/>
    <w:rsid w:val="009D5C59"/>
    <w:rPr>
      <w:rFonts w:cs="Times New Roman"/>
      <w:b/>
      <w:color w:val="106BBE"/>
    </w:rPr>
  </w:style>
  <w:style w:type="paragraph" w:customStyle="1" w:styleId="ConsPlusNormal">
    <w:name w:val="ConsPlusNormal"/>
    <w:link w:val="GridTable4-Accent6"/>
    <w:rsid w:val="009D5C59"/>
    <w:pPr>
      <w:pBdr>
        <w:top w:val="none" w:sz="4" w:space="0" w:color="000000"/>
        <w:left w:val="none" w:sz="4" w:space="0" w:color="000000"/>
        <w:bottom w:val="none" w:sz="4" w:space="0" w:color="000000"/>
        <w:right w:val="none" w:sz="4" w:space="0" w:color="000000"/>
        <w:between w:val="none" w:sz="4" w:space="0" w:color="000000"/>
      </w:pBdr>
      <w:shd w:val="nil"/>
      <w:spacing w:after="0" w:line="240" w:lineRule="auto"/>
      <w:ind w:firstLine="720"/>
    </w:pPr>
    <w:rPr>
      <w:rFonts w:ascii="Arial" w:hAnsi="Arial"/>
      <w:lang w:eastAsia="ru-RU"/>
    </w:rPr>
  </w:style>
  <w:style w:type="paragraph" w:customStyle="1" w:styleId="ConsPlusNonformat">
    <w:name w:val="ConsPlusNonformat"/>
    <w:rsid w:val="009D5C59"/>
    <w:pPr>
      <w:widowControl w:val="0"/>
      <w:pBdr>
        <w:top w:val="none" w:sz="4" w:space="0" w:color="000000"/>
        <w:left w:val="none" w:sz="4" w:space="0" w:color="000000"/>
        <w:bottom w:val="none" w:sz="4" w:space="0" w:color="000000"/>
        <w:right w:val="none" w:sz="4" w:space="0" w:color="000000"/>
        <w:between w:val="none" w:sz="4" w:space="0" w:color="000000"/>
      </w:pBdr>
      <w:shd w:val="nil"/>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D0A5F721-EFE1-45E7-B29A-83B806984C5B" TargetMode="External"/><Relationship Id="rId13" Type="http://schemas.openxmlformats.org/officeDocument/2006/relationships/hyperlink" Target="http://www.adbirofeld@mail.ru/" TargetMode="External"/><Relationship Id="rId18" Type="http://schemas.openxmlformats.org/officeDocument/2006/relationships/hyperlink" Target="https://pravo-search.minjust.ru/bigs/showDocument.html?id=BBA0BFB1-06C7-4E50-A8D3-FE1045784BF1"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pravo-search.minjust.ru/bigs/showDocument.html?id=630511CB-1E01-4290-9D0D-1865F65685F5" TargetMode="External"/><Relationship Id="rId7" Type="http://schemas.openxmlformats.org/officeDocument/2006/relationships/hyperlink" Target="https://pravo-search.minjust.ru/bigs/showDocument.html?id=370BA400-14C4-4CDB-8A8B-B11F2A1A2F55" TargetMode="External"/><Relationship Id="rId12" Type="http://schemas.openxmlformats.org/officeDocument/2006/relationships/hyperlink" Target="https://internet.garant.ru/" TargetMode="External"/><Relationship Id="rId17" Type="http://schemas.openxmlformats.org/officeDocument/2006/relationships/hyperlink" Target="https://pravo-search.minjust.ru/bigs/showDocument.html?id=BBA0BFB1-06C7-4E50-A8D3-FE1045784BF1"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pravo-search.minjust.ru/bigs/showDocument.html?id=BBA0BFB1-06C7-4E50-A8D3-FE1045784BF1" TargetMode="External"/><Relationship Id="rId20" Type="http://schemas.openxmlformats.org/officeDocument/2006/relationships/hyperlink" Target="https://pravo-search.minjust.ru/bigs/showDocument.html?id=E999DCF9-926B-4FA1-9B51-8FD631C66B0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o-search.minjust.ru/bigs/showDocument.html?id=BBA0BFB1-06C7-4E50-A8D3-FE1045784BF1" TargetMode="External"/><Relationship Id="rId24"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hyperlink" Target="https://pravo-search.minjust.ru/bigs/showDocument.html?id=4F48675C-2DC2-4B7B-8F43-C7D17AB9072F" TargetMode="External"/><Relationship Id="rId23" Type="http://schemas.openxmlformats.org/officeDocument/2006/relationships/hyperlink" Target="https://pravo-search.minjust.ru/bigs/showDocument.html?id=BBA0BFB1-06C7-4E50-A8D3-FE1045784BF1" TargetMode="External"/><Relationship Id="rId28" Type="http://schemas.openxmlformats.org/officeDocument/2006/relationships/theme" Target="theme/theme1.xml"/><Relationship Id="rId10" Type="http://schemas.openxmlformats.org/officeDocument/2006/relationships/hyperlink" Target="https://pravo-search.minjust.ru/bigs/showDocument.html?id=96E20C02-1B12-465A-B64C-24AA92270007" TargetMode="External"/><Relationship Id="rId19" Type="http://schemas.openxmlformats.org/officeDocument/2006/relationships/hyperlink" Target="https://pravo-search.minjust.ru/bigs/showDocument.html?id=BBA0BFB1-06C7-4E50-A8D3-FE1045784BF1"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FAB97FEE-1BF1-4535-B011-2658FBCAF500" TargetMode="External"/><Relationship Id="rId14" Type="http://schemas.openxmlformats.org/officeDocument/2006/relationships/hyperlink" Target="http://www.adbirofeld@mail.ru/" TargetMode="External"/><Relationship Id="rId22" Type="http://schemas.openxmlformats.org/officeDocument/2006/relationships/hyperlink" Target="https://pravo-search.minjust.ru/content/edition/d280b148-dd96-4baa-923b-00fc0aa2b30b.doc"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6527</Words>
  <Characters>37206</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26</cp:revision>
  <cp:lastPrinted>2026-04-20T22:25:00Z</cp:lastPrinted>
  <dcterms:created xsi:type="dcterms:W3CDTF">2026-04-19T22:08:00Z</dcterms:created>
  <dcterms:modified xsi:type="dcterms:W3CDTF">2026-04-20T22:27:00Z</dcterms:modified>
</cp:coreProperties>
</file>