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627" w:rsidRPr="00DA314D" w:rsidRDefault="00DA314D">
      <w:pPr>
        <w:pStyle w:val="afc"/>
        <w:jc w:val="right"/>
        <w:rPr>
          <w:rFonts w:ascii="Times New Roman" w:hAnsi="Times New Roman"/>
          <w:b/>
          <w:sz w:val="28"/>
          <w:szCs w:val="28"/>
        </w:rPr>
      </w:pPr>
      <w:r w:rsidRPr="00DA314D">
        <w:rPr>
          <w:rFonts w:ascii="Times New Roman" w:hAnsi="Times New Roman"/>
          <w:b/>
          <w:sz w:val="28"/>
          <w:szCs w:val="28"/>
        </w:rPr>
        <w:t>ПРОЕКТ</w:t>
      </w:r>
    </w:p>
    <w:p w:rsidR="00430627" w:rsidRDefault="00430627">
      <w:pPr>
        <w:pStyle w:val="afc"/>
        <w:jc w:val="right"/>
        <w:rPr>
          <w:rFonts w:ascii="Times New Roman" w:hAnsi="Times New Roman"/>
          <w:sz w:val="28"/>
          <w:szCs w:val="28"/>
        </w:rPr>
      </w:pPr>
    </w:p>
    <w:p w:rsidR="00430627" w:rsidRDefault="004F7BF1">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430627" w:rsidRDefault="004F7BF1">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30627" w:rsidRDefault="00430627">
      <w:pPr>
        <w:pStyle w:val="afc"/>
        <w:jc w:val="center"/>
        <w:rPr>
          <w:rFonts w:ascii="Times New Roman" w:hAnsi="Times New Roman" w:cs="Times New Roman"/>
          <w:sz w:val="28"/>
          <w:szCs w:val="28"/>
        </w:rPr>
      </w:pPr>
    </w:p>
    <w:p w:rsidR="00430627" w:rsidRDefault="00DA314D">
      <w:pPr>
        <w:pStyle w:val="afc"/>
        <w:jc w:val="center"/>
        <w:rPr>
          <w:rFonts w:ascii="Times New Roman" w:hAnsi="Times New Roman" w:cs="Times New Roman"/>
          <w:sz w:val="28"/>
          <w:szCs w:val="28"/>
        </w:rPr>
      </w:pPr>
      <w:r>
        <w:rPr>
          <w:rFonts w:ascii="Times New Roman" w:hAnsi="Times New Roman" w:cs="Times New Roman"/>
          <w:sz w:val="28"/>
          <w:szCs w:val="28"/>
        </w:rPr>
        <w:t>…..</w:t>
      </w:r>
      <w:r w:rsidR="004F7BF1">
        <w:rPr>
          <w:rFonts w:ascii="Times New Roman" w:hAnsi="Times New Roman" w:cs="Times New Roman"/>
          <w:sz w:val="28"/>
          <w:szCs w:val="28"/>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Pr>
          <w:rFonts w:ascii="Times New Roman" w:hAnsi="Times New Roman" w:cs="Times New Roman"/>
          <w:sz w:val="26"/>
          <w:szCs w:val="26"/>
        </w:rPr>
        <w:t xml:space="preserve">                    </w:t>
      </w:r>
      <w:r w:rsidR="004F7BF1">
        <w:rPr>
          <w:rFonts w:ascii="Times New Roman" w:hAnsi="Times New Roman" w:cs="Times New Roman"/>
          <w:sz w:val="28"/>
          <w:szCs w:val="28"/>
        </w:rPr>
        <w:t xml:space="preserve">  № </w:t>
      </w:r>
      <w:r>
        <w:rPr>
          <w:rFonts w:ascii="Times New Roman" w:hAnsi="Times New Roman" w:cs="Times New Roman"/>
          <w:sz w:val="28"/>
          <w:szCs w:val="28"/>
        </w:rPr>
        <w:t>….</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430627" w:rsidRDefault="00430627">
      <w:pPr>
        <w:pStyle w:val="afc"/>
        <w:rPr>
          <w:rFonts w:ascii="Times New Roman" w:hAnsi="Times New Roman" w:cs="Times New Roman"/>
          <w:sz w:val="28"/>
          <w:szCs w:val="28"/>
        </w:rPr>
      </w:pPr>
    </w:p>
    <w:p w:rsidR="00430627" w:rsidRDefault="004F7BF1">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w:t>
      </w:r>
      <w:r w:rsidR="007736B6">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430627" w:rsidRDefault="004F7BF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8"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w:t>
      </w:r>
      <w:r w:rsidR="007736B6">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DA314D">
        <w:rPr>
          <w:rFonts w:ascii="Times New Roman" w:hAnsi="Times New Roman" w:cs="Times New Roman"/>
          <w:sz w:val="28"/>
          <w:szCs w:val="28"/>
        </w:rPr>
        <w:t xml:space="preserve">        </w:t>
      </w:r>
      <w:r w:rsidR="00DA314D">
        <w:rPr>
          <w:rFonts w:ascii="Times New Roman" w:hAnsi="Times New Roman" w:cs="Times New Roman"/>
          <w:sz w:val="28"/>
          <w:szCs w:val="28"/>
        </w:rPr>
        <w:tab/>
      </w:r>
      <w:r w:rsidR="00DA314D">
        <w:rPr>
          <w:rFonts w:ascii="Times New Roman" w:hAnsi="Times New Roman" w:cs="Times New Roman"/>
          <w:sz w:val="28"/>
          <w:szCs w:val="28"/>
        </w:rPr>
        <w:tab/>
      </w:r>
      <w:r w:rsidR="00DA314D">
        <w:rPr>
          <w:rFonts w:ascii="Times New Roman" w:hAnsi="Times New Roman" w:cs="Times New Roman"/>
          <w:sz w:val="28"/>
          <w:szCs w:val="28"/>
        </w:rPr>
        <w:tab/>
        <w:t xml:space="preserve">                </w:t>
      </w:r>
      <w:r>
        <w:rPr>
          <w:rFonts w:ascii="Times New Roman" w:hAnsi="Times New Roman" w:cs="Times New Roman"/>
          <w:sz w:val="28"/>
          <w:szCs w:val="28"/>
        </w:rPr>
        <w:t>Л.С. Телегина</w:t>
      </w:r>
    </w:p>
    <w:p w:rsidR="00430627" w:rsidRDefault="004F7BF1">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430627" w:rsidRDefault="004F7BF1">
      <w:pPr>
        <w:shd w:val="nil"/>
        <w:rPr>
          <w:rFonts w:ascii="Times New Roman" w:hAnsi="Times New Roman" w:cs="Times New Roman"/>
          <w:sz w:val="28"/>
          <w:szCs w:val="28"/>
        </w:rPr>
      </w:pPr>
      <w:r>
        <w:rPr>
          <w:rFonts w:ascii="Times New Roman" w:hAnsi="Times New Roman" w:cs="Times New Roman"/>
          <w:sz w:val="28"/>
          <w:szCs w:val="28"/>
        </w:rPr>
        <w:br w:type="page" w:clear="all"/>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430627" w:rsidRDefault="00DA314D">
      <w:pPr>
        <w:pStyle w:val="afc"/>
        <w:jc w:val="right"/>
        <w:rPr>
          <w:rFonts w:ascii="Times New Roman" w:hAnsi="Times New Roman" w:cs="Times New Roman"/>
          <w:sz w:val="28"/>
          <w:szCs w:val="28"/>
        </w:rPr>
      </w:pPr>
      <w:r>
        <w:rPr>
          <w:rFonts w:ascii="Times New Roman" w:hAnsi="Times New Roman" w:cs="Times New Roman"/>
          <w:sz w:val="28"/>
          <w:szCs w:val="28"/>
        </w:rPr>
        <w:t>….</w:t>
      </w:r>
      <w:r w:rsidR="004F7BF1">
        <w:rPr>
          <w:rFonts w:ascii="Times New Roman" w:hAnsi="Times New Roman" w:cs="Times New Roman"/>
          <w:sz w:val="28"/>
          <w:szCs w:val="28"/>
        </w:rPr>
        <w:t xml:space="preserve"> № </w:t>
      </w:r>
      <w:r>
        <w:rPr>
          <w:rFonts w:ascii="Times New Roman" w:hAnsi="Times New Roman" w:cs="Times New Roman"/>
          <w:sz w:val="28"/>
          <w:szCs w:val="28"/>
        </w:rPr>
        <w:t>…</w:t>
      </w:r>
    </w:p>
    <w:p w:rsidR="00430627" w:rsidRDefault="00430627">
      <w:pPr>
        <w:pStyle w:val="afc"/>
        <w:jc w:val="right"/>
        <w:rPr>
          <w:rFonts w:ascii="Times New Roman" w:hAnsi="Times New Roman" w:cs="Times New Roman"/>
          <w:bCs/>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r w:rsidR="00DA314D">
        <w:rPr>
          <w:rFonts w:ascii="Times New Roman" w:hAnsi="Times New Roman" w:cs="Times New Roman"/>
          <w:sz w:val="28"/>
          <w:szCs w:val="28"/>
        </w:rPr>
        <w:t xml:space="preserve"> </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«Предоставление в аренду муниципального имущества, находящегося в собственности муниципального образования</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 «Бирофельдское сельское поселение»</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430627" w:rsidRDefault="004F7BF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по предоставлению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(далее - Регламент) разработан в целях повышения качества предоставления муниципальной услуги по предоставлению в аренду муниципального имущества, находящегося в собственности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Предметом регулирования Регламента являются правоотношения, возникающие: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обращении заявителей в администрацию Бирофельдского сельского поселения Биробиджанского муниципального района Еврейской автономной области (далее – сельское поселение) по вопросу реализации права на получение в аренду муниципального имущества, находящегося в собственности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 заключении договора аренды муниципального имущества с  победителем торгов   либо заключении договора аренды без проведения торгов (прием и регистрация  заявления о предоставлении муниципальной услуги, принятие решения по существу услуги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проведение процедуры заключения договора аренды без проведения торгов, либо проведение процедуры заключения договора аренды по результатам торгов, либо отказе в  предоставлении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Получателями муниципальной услуги являются органы государственной власти, органы местного самоуправления, юридические лица и граждане Российской Федерации, в том числе имеющие статус индивидуального предпринимателя, объединения и организации с участием российских и иностранных юридических лиц, а также иностранные юридические лица и граждане, зарегистрированные в Российской Федерации в установленном законодательством порядке (далее - заявители).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 Муниципальная  услуга предоставляется администрацией сельского поселения по адресу: Еврейская автономная область, Биробиджанский район, с. Бирофельд, ул. Центральная., д.45.</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приема посетителей по вопросам предоставления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708"/>
        <w:gridCol w:w="360"/>
        <w:gridCol w:w="2880"/>
      </w:tblGrid>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Понедельник, вторник, четверг</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 08.00 до 16.00;</w:t>
            </w:r>
          </w:p>
        </w:tc>
      </w:tr>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перерыв на обед</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 12.00 до 13.00;</w:t>
            </w:r>
          </w:p>
        </w:tc>
      </w:tr>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суббота и воскресенье</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выходные дни.</w:t>
            </w:r>
          </w:p>
        </w:tc>
      </w:tr>
    </w:tbl>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 (842622) 78-2-97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w:t>
      </w:r>
      <w:hyperlink r:id="rId9" w:tooltip="mailto:adbirofeld@mail.ru" w:history="1">
        <w:r>
          <w:rPr>
            <w:rFonts w:ascii="Times New Roman" w:hAnsi="Times New Roman" w:cs="Times New Roman"/>
            <w:sz w:val="28"/>
            <w:szCs w:val="28"/>
          </w:rPr>
          <w:t>adbirofeld@mail.ru</w:t>
        </w:r>
      </w:hyperlink>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Адрес </w:t>
      </w:r>
      <w:proofErr w:type="gramStart"/>
      <w:r>
        <w:rPr>
          <w:rFonts w:ascii="Times New Roman" w:hAnsi="Times New Roman" w:cs="Times New Roman"/>
          <w:sz w:val="28"/>
          <w:szCs w:val="28"/>
        </w:rPr>
        <w:t>официального</w:t>
      </w:r>
      <w:proofErr w:type="gramEnd"/>
      <w:r>
        <w:rPr>
          <w:rFonts w:ascii="Times New Roman" w:hAnsi="Times New Roman" w:cs="Times New Roman"/>
          <w:sz w:val="28"/>
          <w:szCs w:val="28"/>
        </w:rPr>
        <w:t xml:space="preserve"> интернет-портала органов государственной власти Еврейской автономной области: </w:t>
      </w:r>
      <w:hyperlink r:id="rId10" w:tooltip="http://www.eao.ru/" w:history="1">
        <w:r>
          <w:rPr>
            <w:rFonts w:ascii="Times New Roman" w:hAnsi="Times New Roman" w:cs="Times New Roman"/>
            <w:sz w:val="28"/>
            <w:szCs w:val="28"/>
          </w:rPr>
          <w:t>http://www.eao.ru</w:t>
        </w:r>
      </w:hyperlink>
      <w:r>
        <w:rPr>
          <w:rFonts w:ascii="Times New Roman" w:hAnsi="Times New Roman" w:cs="Times New Roman"/>
          <w:sz w:val="28"/>
          <w:szCs w:val="28"/>
        </w:rPr>
        <w:t>./ (далее – портал).</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размещается на портале.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информируется о порядке предоставления муниципальной услуги, в том числе о ходе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непосредственно в администрации муниципального образования           «Бирофельдское сельское поселение»;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администрацию поселения посредством почтовой и электронной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осуществляется специалистом, ответственным за предоставление муниципальной услуги, в соответствии с графиком приема посетителей.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личном посещении администрации, а также по справочным телефонам заявителю представляется следующая информация, связанная с предоставлением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входящих номерах, под которыми зарегистрированы письменные обращения заявителей;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принятом решении по конкретному письменному обращению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месте размещения на портале информации по предоставлению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нормативных актах, в соответствии с которыми предоставляется муниципальная услуга (наименование, номер, дата принятия нормативного правового акта);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перечне документов и материалов, необходимых для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иная информация о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ответах на телефонные звонки и устные обращения специалист администрации, ответственный за предоставление муниципальной услуги, подробно и в вежливой (корректной) форме информирует </w:t>
      </w:r>
      <w:r>
        <w:rPr>
          <w:rFonts w:ascii="Times New Roman" w:hAnsi="Times New Roman" w:cs="Times New Roman"/>
          <w:sz w:val="28"/>
          <w:szCs w:val="28"/>
        </w:rPr>
        <w:lastRenderedPageBreak/>
        <w:t>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разговора не должно превышать 10 минут.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ответственного за предоставление муниципальной услуги, самостоятельно ответить на поставленные вопросы обратившемуся лицу должен быть сообщен телефонный номер, по которому можно получить необходимую информацию.</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заявителя в администрацию сельского поселения посредством почтовой или электронной связи в письменном обращении указывается наименование заявителя и почтовый адрес либо адрес электронной почты, по которому должен быть направлен ответ. Текст письменного обращения излагается в свободной форме. Ответ на письменные обращения направляются почтой, а также в электронном виде в адрес заявителя в срок, не превышающий 30 дней со дня его регистрации в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Вышеуказанная информация размещается на портале и информационном стенде администрации сельского поселения. Кроме того, на портале и информационном стенде размещается следующая информация: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нормативных правовых актов, содержащих нормы, регулирующие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 с приложениями.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 «Предоставление в аренду муниципального имущества, находящегося в собственности муниципального образования»  (далее – муниципальная услуга).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муниципального образования «Бирофельдское сельское поселение», Биробиджанского муниципального района, ЕАО (далее – администрацией сельского поселения).</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Результатом предоставления муниципальной услуги является заключение договора аренды муниципального имущества с победителем торгов, заключение договора аренды без проведения торгов либо направление посредством почтовой или электронной связи заявителю (представителю заявителя) письма об отказе в предоставлении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составляет 90 рабочих дней со дня регистрации поступившей заявки о предоставлении муниципального имущества в аренду.</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30627" w:rsidRDefault="00430627">
      <w:pPr>
        <w:pStyle w:val="afc"/>
        <w:rPr>
          <w:rFonts w:ascii="Times New Roman" w:hAnsi="Times New Roman" w:cs="Times New Roman"/>
          <w:color w:val="000000" w:themeColor="text1"/>
          <w:sz w:val="24"/>
          <w:szCs w:val="24"/>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Для предоставления муниципальной услуги заявитель (представитель заявителя) представляет лично либо направляет посредством почтовой или электронной связи в администрацию сельского поселения заявление, в котором указываются следующие сведения: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фамилия, имя, отчество (последнее - при наличии) заявителя (представителя заявителя) либо наименование юридического лица, его организационно-правовая форма,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характеристика имущества, в отношении которого запрашивается возможность передачи в безвозмездное пользование, позволяющая его однозначно определить (наименование, местоположение (адрес) – для недвижимого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цель использования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срок использования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подпись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муниципального имущества на конкурсной основе заявитель вместе с заявкой представляет: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(для физических лиц);</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реквизиты заявителя: телефон/факс, точный почтовый адрес, расчетный счет;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муниципальной услуги без проведения торгов заявитель вместе с заявкой представляет: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полномочия лица, заключающего договор аренды муниципального имущества от имени юридического лица (для юридического лица), документ, удостоверяющий личность;</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свидетельство о постановке на учет в налоговом органе;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полученную не </w:t>
      </w:r>
      <w:r>
        <w:rPr>
          <w:rFonts w:ascii="Times New Roman" w:hAnsi="Times New Roman" w:cs="Times New Roman"/>
          <w:sz w:val="28"/>
          <w:szCs w:val="28"/>
        </w:rPr>
        <w:lastRenderedPageBreak/>
        <w:t>ранее чем за шесть месяцев до дня обращения   с заявлением (направления заявки);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(для физических лиц);</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отсутствие у заявителя задолженности                             по арендной плате за пользование муниципальным имуществом;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реквизиты заявителя: телефон/факс, точный почтовый адрес, расчетный счет.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В приеме документов, необходимых для предоставления муниципального имущества в аренду может быть отказано в случае установления факта отсутствия необходимых документов или несоответствия их требованиям, предусмотренным пунктом 2.6 Регламента».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В случае предоставления муниципальной услуги без проведения торгов, заявителям может быть отказано в предоставлении муниципальной услуги по следующим основаниям: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на момент обращения свободного муниципального имущества, которое может быть сдано в аренду;</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имуществу, указанному в заявлении заявителем, ранее принято решение о приватизации, о передаче в аренду, безвозмездное пользование, о проведении торгов на право заключения договора аренды, об использовании для муниципальных нужд;</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имущество, указанное в заявлении заявителем, не является муниципальной собственностью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заявление о предоставлении в аренду, безвозмездное пользование  имущества подписано неуполномоченным лицом или лицом, не подтвердившим свои полномочия;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непредставление или представление заявителем не в полном объеме документов, указанных в пункте 2.6 настоящего Административного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 заявителя задолженности по арендной плате по договорам аренды муниципального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несогласие заявителя с размером арендной платы;</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муниципальной услуги путем проведения торгов заявителям может быть отказано в предоставлении муниципальной услуги по следующим основаниям: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представлены не все документы в соответствии с перечнем, указанным в заявке на участие в торгах;</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оформлены ненадлежащим образом;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не подтверждают права заявителя быть арендатором/ссудополучателем в соответствии с федеральным законодательством, Приказом ФАС от 10.02.2010 № 67;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заявка подана лицом, не уполномоченным заявителем на осуществление таких действий;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наличие задолженности по арендной плате по другим договорам, заключенным заявителем на объекты муниципального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 подтверждено поступление в установленный срок задатка.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прекращается, если  победитель торгов отказался от подписания протокола о результатах торгов или договора (безвозмездного пользования, аренды) муниципального имущества.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 предоставление муниципальной услуги плата с заявителя не взимается.</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Заявление, соответствующее установленным требованиям, регистрируется в день его поступления специалистом администрации сельского поселения, ответственным за прием и регистрацию входящей и исходящей корреспонденции (далее – специалист, ответственный за регистрацию корреспонденции), в течение 15 минут.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Места информирования, предназначенные для ознакомления заявителей с информационными материалами, оборудуются: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-информационными стендами;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-стульями и столами для возможности оформления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соответствовать комфортным условиям для заявителей.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 приема заявителей должен быть оборудован информационными табличками с указанием: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отчества должностного лица;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наименования структурного подразделения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1"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«О социальной защите инвалидов в Российской Федерации»: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Показателями доступности муниципальной услуги являются: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размещение в информационно-телекоммуникационной сети интернет, средствах массовой информации, информационном стенде администрации сельского поселения сведений о месте нахождения, графике работы, справочных телефонах администрации поселения и  должностных лицах, ответственных за предоставление муниципальной услуги, последовательности и сроках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качества муниципальной услуги являются: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Административного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обоснованность отказов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администрации сельского поселения, а также принимаемые ими решения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2.13.1. Администрация Бирофельдского сельского поселения не вправе требовать от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2" w:tooltip="http://pravo.minjust.ru/" w:history="1">
        <w:r>
          <w:rPr>
            <w:rFonts w:ascii="Times New Roman" w:hAnsi="Times New Roman" w:cs="Times New Roman"/>
            <w:sz w:val="28"/>
            <w:szCs w:val="28"/>
          </w:rPr>
          <w:t>частью 6 статьи 7</w:t>
        </w:r>
      </w:hyperlink>
      <w:r>
        <w:rPr>
          <w:rFonts w:ascii="Times New Roman" w:hAnsi="Times New Roman" w:cs="Times New Roman"/>
          <w:sz w:val="28"/>
          <w:szCs w:val="28"/>
        </w:rPr>
        <w:t> Федерального закона Российской Федерации от 27.07.2010 </w:t>
      </w:r>
      <w:hyperlink r:id="rId1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w:t>
      </w:r>
      <w:proofErr w:type="gramEnd"/>
      <w:r>
        <w:rPr>
          <w:rFonts w:ascii="Times New Roman" w:hAnsi="Times New Roman" w:cs="Times New Roman"/>
          <w:sz w:val="28"/>
          <w:szCs w:val="28"/>
        </w:rPr>
        <w:t xml:space="preserve">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w:t>
      </w:r>
      <w:proofErr w:type="gramEnd"/>
      <w:r>
        <w:rPr>
          <w:rFonts w:ascii="Times New Roman" w:hAnsi="Times New Roman" w:cs="Times New Roman"/>
          <w:sz w:val="28"/>
          <w:szCs w:val="28"/>
        </w:rPr>
        <w:t xml:space="preserve"> неудобства.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Муниципальная услуга предоставляется посредством обращения заявителя с запросом на электронный адрес администрации сельского поселения.</w:t>
      </w:r>
    </w:p>
    <w:p w:rsidR="00430627" w:rsidRDefault="0043062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30627" w:rsidRDefault="0043062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и рассмотрение заявки на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завершение процедуры предоставления муниципальной услуги и (или) отказ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последовательности административных действий при предоставлении муниципальной услуги приведена в Приложении № 1 к Регламенту.</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рассмотрение заявки на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Юридическим фактом, являющимся основанием для приема и регистрации заявления (заявки), является обращение заявителя (представителя заявителя) в администрацию сельского поселения лично или  посредством почтовой связи главе администрации сельского поселения либо специалисту администрации поселения, ответственному за предоставление муниципальной услуги.</w:t>
      </w:r>
      <w:proofErr w:type="gramEnd"/>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Рассмотрение вопроса  о предоставлении в аренду муниципального имущества осуществляется на основании заявки (заявления), в которой указываются цель использования имущества, его местоположение (для недвижимого имущества), а также реквизиты и адрес заявителя, контактные телефоны для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Письменные обращения заявителей регистрируются в администрации сельского поселения специалистом, ответственным за регистрацию входящей и исходящей корреспонденции, отписываются главой сельского поселения и передаются структурному подразделению администрации либо специалисту, ответственному за предоставление муниципальной услуги,  для рассмотрения.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указанных действий не должен превышать трех рабочих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муниципального имущества на конкурсной основе заявителю предоставляется бланк заявки (заявления), содержащий полную информацию о комплекте документов и представления пакета документов в администрацию. Заявка (заявление) подлежит регистрации в Журнале регистрации заявок с указанием номера, даты и времени регистрации.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консультирует заявителя о порядке заполнения документов и по процедуре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Вместе с заявкой (заявлением) о предоставлении муниципального имущества  в безвозмездное пользование заявитель представляет документы, указанные в пункте 2.6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представления заявителем заявки (заявления) на предоставление муниципальной услуги и документов, указанных в пункте 2.6 Регламента, специалист администрации проверяет правильность оформления заявки (заявления), а также наличие и комплектность представленных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установлении факта отсутствия необходимых документов, несоответствия представленных документов требованиям, указанным в пункте 2.6 Регламента, специалист администрации сообщает заявителю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к их устранению.</w:t>
      </w:r>
      <w:proofErr w:type="gramEnd"/>
      <w:r>
        <w:rPr>
          <w:rFonts w:ascii="Times New Roman" w:hAnsi="Times New Roman" w:cs="Times New Roman"/>
          <w:sz w:val="28"/>
          <w:szCs w:val="28"/>
        </w:rPr>
        <w:t xml:space="preserve"> Заявка (заявление) вместе с пакетом документов возвращается заявителю. Процедура приема и рассмотрения заявки (заявления) и необходимых документов приостанавливается до момента устранения заявителем выявленных недостатков и нарушений.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нежелании</w:t>
      </w:r>
      <w:proofErr w:type="gramEnd"/>
      <w:r>
        <w:rPr>
          <w:rFonts w:ascii="Times New Roman" w:hAnsi="Times New Roman" w:cs="Times New Roman"/>
          <w:sz w:val="28"/>
          <w:szCs w:val="28"/>
        </w:rPr>
        <w:t xml:space="preserve"> устранить выявленные нарушения и недостатки заявителю отказывается в предоставлении муниципальной услуги в устной форме лично (при представлении документов в часы приема), либо в письменной форме.  В этом случае срок подготовки ответа в письменной форме не должен превышать тридцати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заявки (заявления) и необходимых документов глава администрации или уполномоченный им специалист администрации  принимают одно из следующих решений: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возврате документов для устранения недостатков и нарушений и приостановлении процедуры рассмотрения заявки (заявления) и необходимых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 предоставлении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предоставлении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 отказе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Общий срок приема и рассмотрения заявок (заявлений) не должен превышать  тридцати рабочих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Предоставление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Юридическим фактом, являющимся основанием для предоставления муниципальной услуги без проведения торгов, является решение, принятое главой администрации сельского поселения или уполномоченным им специалистом администрации сельского поселения о предоставлении заявителю муниципального имущества в аренду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Вместе с заявкой (заявлением) о предоставлении в аренду муниципального имущества заявитель представляет подлинники (для предъявления) и копии (для приобщения к делу) документов, указанных в пункте 2.6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путем заключения (согласования) краткосрочных (на срок менее одного года) или долгосрочных договоров.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в течение 10 рабочих дней с момента принятия такого решения осуществляет подготовку проекта договора и производит расчет арендной платы (в случае предоставления муниципального имущества в аренду), которые передаются заявителю для согласования и подписания.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Подписанный заявителем договор в течение одного рабочего дня подписывается главой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Подписанный договор выдается заявителю в часы приема в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соответствии с федеральным законодательством договор подлежит  государственной  регистрации,   заявителем   осуществляется   государственная регистрация договора в органе, осуществляющем государственную регистрацию прав на недвижимость и сделок с ней.</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Предоставление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Торги по предоставлению муниципального имущества во владение, пользование проводятся в соответствии с Федеральным законом от 21.12.2001 № 178-ФЗ  «О приватизации государственного и муниципального имущества», Федеральным законом от 21.07.2005 № 115-ФЗ «О концессионных соглашениях», Федеральным законом от 26.07.2006 № 135-ФЗ «О защите конкуренции», Приказом ФАС от 10.02.2010 № 67.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Договор заключается между победителем торгов и администрацией сельского поселения в срок не позднее двадцати дней со дня подписания протокола об итогах проведения торгов. Договор заключается на условиях, установленных поданной заявкой победителя торгов, в соответствии с </w:t>
      </w:r>
      <w:r>
        <w:rPr>
          <w:rFonts w:ascii="Times New Roman" w:hAnsi="Times New Roman" w:cs="Times New Roman"/>
          <w:sz w:val="28"/>
          <w:szCs w:val="28"/>
        </w:rPr>
        <w:lastRenderedPageBreak/>
        <w:t>конкурсной (аукционной) документацией и протоколом об итогах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Количество экземпляров договора аренды определяется по одному для каждой  из сторон и органа, осуществляющего государственную регистрацию недвижимости и сделок с ней, если договор аренды подлежит обязательной государственной регистрации.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действия договора аренды, заключенного с победителем торгов, определяется условиями торгов. Продление срока договора аренды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rsidR="00430627" w:rsidRDefault="004F7BF1">
      <w:pPr>
        <w:shd w:val="nil"/>
        <w:rPr>
          <w:rFonts w:ascii="Arial" w:eastAsia="Arial" w:hAnsi="Arial" w:cs="Arial"/>
          <w:sz w:val="24"/>
          <w:szCs w:val="24"/>
        </w:rPr>
      </w:pPr>
      <w:r>
        <w:rPr>
          <w:rFonts w:ascii="Arial" w:eastAsia="Arial" w:hAnsi="Arial" w:cs="Arial"/>
          <w:color w:val="000000"/>
          <w:sz w:val="24"/>
        </w:rPr>
        <w:br w:type="page" w:clear="all"/>
      </w:r>
    </w:p>
    <w:p w:rsidR="00430627" w:rsidRDefault="004F7BF1">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w:t>
      </w:r>
      <w:r>
        <w:rPr>
          <w:rFonts w:ascii="Times New Roman" w:eastAsia="Times New Roman" w:hAnsi="Times New Roman" w:cs="Times New Roman"/>
        </w:rPr>
        <w:t xml:space="preserve"> № 1</w:t>
      </w:r>
    </w:p>
    <w:p w:rsidR="00430627" w:rsidRDefault="004F7BF1">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t>к Регламенту</w:t>
      </w:r>
    </w:p>
    <w:p w:rsidR="00430627" w:rsidRDefault="004F7BF1">
      <w:pPr>
        <w:pStyle w:val="afc"/>
        <w:jc w:val="center"/>
        <w:rPr>
          <w:rFonts w:ascii="Times New Roman" w:hAnsi="Times New Roman" w:cs="Times New Roman"/>
        </w:rPr>
      </w:pPr>
      <w:r>
        <w:rPr>
          <w:rFonts w:ascii="Times New Roman" w:eastAsia="Times New Roman" w:hAnsi="Times New Roman" w:cs="Times New Roman"/>
          <w:b/>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БЛОК-СХЕМА</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последовательности административных действий при предоставлении муниципальной услуги</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20"/>
        <w:gridCol w:w="1220"/>
        <w:gridCol w:w="610"/>
        <w:gridCol w:w="1624"/>
        <w:gridCol w:w="819"/>
        <w:gridCol w:w="611"/>
        <w:gridCol w:w="1427"/>
        <w:gridCol w:w="1824"/>
      </w:tblGrid>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Обращение в  администрацию сельского поселения в целях получения  муниципальной  услуги</w:t>
            </w:r>
          </w:p>
        </w:tc>
      </w:tr>
      <w:tr w:rsidR="0043062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Прием и рассмотрение заявления о предоставлении муниципальной услуги</w:t>
            </w:r>
          </w:p>
        </w:tc>
      </w:tr>
      <w:tr w:rsidR="0043062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Принятие решения по существу заявления</w:t>
            </w:r>
          </w:p>
        </w:tc>
      </w:tr>
      <w:tr w:rsidR="00430627">
        <w:tc>
          <w:tcPr>
            <w:tcW w:w="1220" w:type="dxa"/>
            <w:tcBorders>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454"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top w:val="single" w:sz="6" w:space="0" w:color="000000"/>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244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Возврат документов для устранения недостатков или направление  об отказе в предоставлении муниципальной услуги</w:t>
            </w:r>
          </w:p>
        </w:tc>
        <w:tc>
          <w:tcPr>
            <w:tcW w:w="610"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Осуществление процедуры заключения договора аренды без проведения торгов</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Осуществление процедуры заключения договора аренды по результатам проведения торгов</w:t>
            </w:r>
          </w:p>
        </w:tc>
      </w:tr>
      <w:tr w:rsidR="00430627">
        <w:tc>
          <w:tcPr>
            <w:tcW w:w="3050" w:type="dxa"/>
            <w:gridSpan w:val="3"/>
            <w:vMerge w:val="restart"/>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624" w:type="dxa"/>
            <w:tcBorders>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Расчет арендной платы, подготовка проекта договора аренды</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Организация и проведение торгов</w:t>
            </w:r>
          </w:p>
        </w:tc>
      </w:tr>
      <w:tr w:rsidR="00430627">
        <w:tc>
          <w:tcPr>
            <w:tcW w:w="0" w:type="auto"/>
            <w:gridSpan w:val="3"/>
            <w:vMerge/>
          </w:tcPr>
          <w:p w:rsidR="00430627" w:rsidRDefault="00430627"/>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Заключение договора аренды</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Заключение договора аренды с победителем торгов</w:t>
            </w:r>
          </w:p>
        </w:tc>
      </w:tr>
      <w:tr w:rsidR="00430627">
        <w:tc>
          <w:tcPr>
            <w:tcW w:w="0" w:type="auto"/>
            <w:gridSpan w:val="3"/>
            <w:vMerge/>
          </w:tcPr>
          <w:p w:rsidR="00430627" w:rsidRDefault="00430627"/>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Регистрация договора аренды в соответствии с законодательством</w:t>
            </w:r>
          </w:p>
        </w:tc>
        <w:tc>
          <w:tcPr>
            <w:tcW w:w="3862" w:type="dxa"/>
            <w:gridSpan w:val="3"/>
            <w:tcBorders>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bl>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Bdr>
          <w:top w:val="none" w:sz="4" w:space="0" w:color="000000"/>
          <w:left w:val="none" w:sz="4" w:space="0" w:color="000000"/>
          <w:bottom w:val="none" w:sz="4" w:space="0" w:color="000000"/>
          <w:right w:val="none" w:sz="4" w:space="0" w:color="000000"/>
        </w:pBdr>
        <w:spacing w:after="0"/>
        <w:ind w:firstLine="720"/>
        <w:jc w:val="center"/>
      </w:pPr>
      <w:r>
        <w:rPr>
          <w:rFonts w:ascii="Arial" w:eastAsia="Arial" w:hAnsi="Arial" w:cs="Arial"/>
          <w:color w:val="000000"/>
          <w:sz w:val="24"/>
        </w:rPr>
        <w:t> </w:t>
      </w:r>
    </w:p>
    <w:sectPr w:rsidR="00430627" w:rsidSect="00430627">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2F8" w:rsidRDefault="00F602F8">
      <w:pPr>
        <w:spacing w:after="0" w:line="240" w:lineRule="auto"/>
      </w:pPr>
      <w:r>
        <w:separator/>
      </w:r>
    </w:p>
  </w:endnote>
  <w:endnote w:type="continuationSeparator" w:id="0">
    <w:p w:rsidR="00F602F8" w:rsidRDefault="00F602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2F8" w:rsidRDefault="00F602F8">
      <w:pPr>
        <w:spacing w:after="0" w:line="240" w:lineRule="auto"/>
      </w:pPr>
      <w:r>
        <w:separator/>
      </w:r>
    </w:p>
  </w:footnote>
  <w:footnote w:type="continuationSeparator" w:id="0">
    <w:p w:rsidR="00F602F8" w:rsidRDefault="00F602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6333"/>
    <w:multiLevelType w:val="multilevel"/>
    <w:tmpl w:val="88C80258"/>
    <w:lvl w:ilvl="0">
      <w:start w:val="1"/>
      <w:numFmt w:val="decimal"/>
      <w:lvlText w:val="%1."/>
      <w:lvlJc w:val="right"/>
      <w:pPr>
        <w:ind w:left="1429" w:hanging="360"/>
      </w:pPr>
      <w:rPr>
        <w:rFonts w:ascii="Times New Roman" w:eastAsia="Times New Roman" w:hAnsi="Times New Roman" w:cs="Times New Roman"/>
        <w:color w:val="000000"/>
        <w:sz w:val="14"/>
      </w:rPr>
    </w:lvl>
    <w:lvl w:ilvl="1">
      <w:start w:val="1"/>
      <w:numFmt w:val="decimal"/>
      <w:lvlText w:val="%2."/>
      <w:lvlJc w:val="right"/>
      <w:pPr>
        <w:ind w:left="2149" w:hanging="360"/>
      </w:pPr>
    </w:lvl>
    <w:lvl w:ilvl="2">
      <w:start w:val="1"/>
      <w:numFmt w:val="decimal"/>
      <w:lvlText w:val="%3."/>
      <w:lvlJc w:val="right"/>
      <w:pPr>
        <w:ind w:left="2869" w:hanging="180"/>
      </w:pPr>
    </w:lvl>
    <w:lvl w:ilvl="3">
      <w:start w:val="1"/>
      <w:numFmt w:val="decimal"/>
      <w:lvlText w:val="%4."/>
      <w:lvlJc w:val="right"/>
      <w:pPr>
        <w:ind w:left="3589" w:hanging="360"/>
      </w:pPr>
    </w:lvl>
    <w:lvl w:ilvl="4">
      <w:start w:val="1"/>
      <w:numFmt w:val="decimal"/>
      <w:lvlText w:val="%5."/>
      <w:lvlJc w:val="right"/>
      <w:pPr>
        <w:ind w:left="4309" w:hanging="360"/>
      </w:pPr>
    </w:lvl>
    <w:lvl w:ilvl="5">
      <w:start w:val="1"/>
      <w:numFmt w:val="decimal"/>
      <w:lvlText w:val="%6."/>
      <w:lvlJc w:val="right"/>
      <w:pPr>
        <w:ind w:left="5029" w:hanging="180"/>
      </w:pPr>
    </w:lvl>
    <w:lvl w:ilvl="6">
      <w:start w:val="1"/>
      <w:numFmt w:val="decimal"/>
      <w:lvlText w:val="%7."/>
      <w:lvlJc w:val="right"/>
      <w:pPr>
        <w:ind w:left="5749" w:hanging="360"/>
      </w:pPr>
    </w:lvl>
    <w:lvl w:ilvl="7">
      <w:start w:val="1"/>
      <w:numFmt w:val="decimal"/>
      <w:lvlText w:val="%8."/>
      <w:lvlJc w:val="right"/>
      <w:pPr>
        <w:ind w:left="6469" w:hanging="360"/>
      </w:pPr>
    </w:lvl>
    <w:lvl w:ilvl="8">
      <w:start w:val="1"/>
      <w:numFmt w:val="decimal"/>
      <w:lvlText w:val="%9."/>
      <w:lvlJc w:val="right"/>
      <w:pPr>
        <w:ind w:left="7189" w:hanging="180"/>
      </w:pPr>
    </w:lvl>
  </w:abstractNum>
  <w:abstractNum w:abstractNumId="1">
    <w:nsid w:val="177EA8FA"/>
    <w:multiLevelType w:val="multilevel"/>
    <w:tmpl w:val="18A83F86"/>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
    <w:nsid w:val="3ABB4662"/>
    <w:multiLevelType w:val="multilevel"/>
    <w:tmpl w:val="532E99DE"/>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3">
    <w:nsid w:val="58CF0206"/>
    <w:multiLevelType w:val="multilevel"/>
    <w:tmpl w:val="B61CC146"/>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61F0C887"/>
    <w:multiLevelType w:val="multilevel"/>
    <w:tmpl w:val="D214D5EE"/>
    <w:lvl w:ilvl="0">
      <w:start w:val="1"/>
      <w:numFmt w:val="decimal"/>
      <w:lvlText w:val="%1."/>
      <w:lvlJc w:val="right"/>
      <w:pPr>
        <w:ind w:left="1369" w:hanging="360"/>
      </w:pPr>
      <w:rPr>
        <w:rFonts w:ascii="Arial" w:eastAsia="Arial" w:hAnsi="Arial" w:cs="Arial"/>
        <w:color w:val="000000"/>
        <w:sz w:val="24"/>
      </w:rPr>
    </w:lvl>
    <w:lvl w:ilvl="1">
      <w:start w:val="1"/>
      <w:numFmt w:val="decimal"/>
      <w:lvlText w:val="%2."/>
      <w:lvlJc w:val="right"/>
      <w:pPr>
        <w:ind w:left="2089" w:hanging="360"/>
      </w:pPr>
    </w:lvl>
    <w:lvl w:ilvl="2">
      <w:start w:val="1"/>
      <w:numFmt w:val="decimal"/>
      <w:lvlText w:val="%3."/>
      <w:lvlJc w:val="right"/>
      <w:pPr>
        <w:ind w:left="2809" w:hanging="180"/>
      </w:pPr>
    </w:lvl>
    <w:lvl w:ilvl="3">
      <w:start w:val="1"/>
      <w:numFmt w:val="decimal"/>
      <w:lvlText w:val="%4."/>
      <w:lvlJc w:val="right"/>
      <w:pPr>
        <w:ind w:left="3529" w:hanging="360"/>
      </w:pPr>
    </w:lvl>
    <w:lvl w:ilvl="4">
      <w:start w:val="1"/>
      <w:numFmt w:val="decimal"/>
      <w:lvlText w:val="%5."/>
      <w:lvlJc w:val="right"/>
      <w:pPr>
        <w:ind w:left="4249" w:hanging="360"/>
      </w:pPr>
    </w:lvl>
    <w:lvl w:ilvl="5">
      <w:start w:val="1"/>
      <w:numFmt w:val="decimal"/>
      <w:lvlText w:val="%6."/>
      <w:lvlJc w:val="right"/>
      <w:pPr>
        <w:ind w:left="4969" w:hanging="180"/>
      </w:pPr>
    </w:lvl>
    <w:lvl w:ilvl="6">
      <w:start w:val="1"/>
      <w:numFmt w:val="decimal"/>
      <w:lvlText w:val="%7."/>
      <w:lvlJc w:val="right"/>
      <w:pPr>
        <w:ind w:left="5689" w:hanging="360"/>
      </w:pPr>
    </w:lvl>
    <w:lvl w:ilvl="7">
      <w:start w:val="1"/>
      <w:numFmt w:val="decimal"/>
      <w:lvlText w:val="%8."/>
      <w:lvlJc w:val="right"/>
      <w:pPr>
        <w:ind w:left="6409" w:hanging="360"/>
      </w:pPr>
    </w:lvl>
    <w:lvl w:ilvl="8">
      <w:start w:val="1"/>
      <w:numFmt w:val="decimal"/>
      <w:lvlText w:val="%9."/>
      <w:lvlJc w:val="right"/>
      <w:pPr>
        <w:ind w:left="7129" w:hanging="180"/>
      </w:pPr>
    </w:lvl>
  </w:abstractNum>
  <w:abstractNum w:abstractNumId="5">
    <w:nsid w:val="66C7ED3D"/>
    <w:multiLevelType w:val="multilevel"/>
    <w:tmpl w:val="3E523F7E"/>
    <w:lvl w:ilvl="0">
      <w:start w:val="1"/>
      <w:numFmt w:val="bullet"/>
      <w:lvlText w:val="·"/>
      <w:lvlJc w:val="left"/>
      <w:pPr>
        <w:ind w:left="1969" w:hanging="360"/>
      </w:pPr>
      <w:rPr>
        <w:rFonts w:ascii="Symbol" w:eastAsia="Symbol" w:hAnsi="Symbol" w:cs="Symbol" w:hint="default"/>
        <w:color w:val="000000"/>
        <w:sz w:val="24"/>
      </w:rPr>
    </w:lvl>
    <w:lvl w:ilvl="1">
      <w:start w:val="1"/>
      <w:numFmt w:val="bullet"/>
      <w:lvlText w:val="o"/>
      <w:lvlJc w:val="left"/>
      <w:pPr>
        <w:ind w:left="2689" w:hanging="360"/>
      </w:pPr>
      <w:rPr>
        <w:rFonts w:ascii="Courier New" w:eastAsia="Courier New" w:hAnsi="Courier New" w:cs="Courier New" w:hint="default"/>
      </w:rPr>
    </w:lvl>
    <w:lvl w:ilvl="2">
      <w:start w:val="1"/>
      <w:numFmt w:val="bullet"/>
      <w:lvlText w:val="§"/>
      <w:lvlJc w:val="left"/>
      <w:pPr>
        <w:ind w:left="3409" w:hanging="360"/>
      </w:pPr>
      <w:rPr>
        <w:rFonts w:ascii="Wingdings" w:eastAsia="Wingdings" w:hAnsi="Wingdings" w:cs="Wingdings" w:hint="default"/>
      </w:rPr>
    </w:lvl>
    <w:lvl w:ilvl="3">
      <w:start w:val="1"/>
      <w:numFmt w:val="bullet"/>
      <w:lvlText w:val="·"/>
      <w:lvlJc w:val="left"/>
      <w:pPr>
        <w:ind w:left="4129" w:hanging="360"/>
      </w:pPr>
      <w:rPr>
        <w:rFonts w:ascii="Symbol" w:eastAsia="Symbol" w:hAnsi="Symbol" w:cs="Symbol" w:hint="default"/>
      </w:rPr>
    </w:lvl>
    <w:lvl w:ilvl="4">
      <w:start w:val="1"/>
      <w:numFmt w:val="bullet"/>
      <w:lvlText w:val="o"/>
      <w:lvlJc w:val="left"/>
      <w:pPr>
        <w:ind w:left="4849" w:hanging="360"/>
      </w:pPr>
      <w:rPr>
        <w:rFonts w:ascii="Courier New" w:eastAsia="Courier New" w:hAnsi="Courier New" w:cs="Courier New" w:hint="default"/>
      </w:rPr>
    </w:lvl>
    <w:lvl w:ilvl="5">
      <w:start w:val="1"/>
      <w:numFmt w:val="bullet"/>
      <w:lvlText w:val="§"/>
      <w:lvlJc w:val="left"/>
      <w:pPr>
        <w:ind w:left="5569" w:hanging="360"/>
      </w:pPr>
      <w:rPr>
        <w:rFonts w:ascii="Wingdings" w:eastAsia="Wingdings" w:hAnsi="Wingdings" w:cs="Wingdings" w:hint="default"/>
      </w:rPr>
    </w:lvl>
    <w:lvl w:ilvl="6">
      <w:start w:val="1"/>
      <w:numFmt w:val="bullet"/>
      <w:lvlText w:val="·"/>
      <w:lvlJc w:val="left"/>
      <w:pPr>
        <w:ind w:left="6289" w:hanging="360"/>
      </w:pPr>
      <w:rPr>
        <w:rFonts w:ascii="Symbol" w:eastAsia="Symbol" w:hAnsi="Symbol" w:cs="Symbol" w:hint="default"/>
      </w:rPr>
    </w:lvl>
    <w:lvl w:ilvl="7">
      <w:start w:val="1"/>
      <w:numFmt w:val="bullet"/>
      <w:lvlText w:val="o"/>
      <w:lvlJc w:val="left"/>
      <w:pPr>
        <w:ind w:left="7009" w:hanging="360"/>
      </w:pPr>
      <w:rPr>
        <w:rFonts w:ascii="Courier New" w:eastAsia="Courier New" w:hAnsi="Courier New" w:cs="Courier New" w:hint="default"/>
      </w:rPr>
    </w:lvl>
    <w:lvl w:ilvl="8">
      <w:start w:val="1"/>
      <w:numFmt w:val="bullet"/>
      <w:lvlText w:val="§"/>
      <w:lvlJc w:val="left"/>
      <w:pPr>
        <w:ind w:left="7729" w:hanging="360"/>
      </w:pPr>
      <w:rPr>
        <w:rFonts w:ascii="Wingdings" w:eastAsia="Wingdings" w:hAnsi="Wingdings" w:cs="Wingdings" w:hint="default"/>
      </w:rPr>
    </w:lvl>
  </w:abstractNum>
  <w:abstractNum w:abstractNumId="6">
    <w:nsid w:val="79114B0D"/>
    <w:multiLevelType w:val="multilevel"/>
    <w:tmpl w:val="47BEC4BA"/>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num w:numId="1">
    <w:abstractNumId w:val="4"/>
  </w:num>
  <w:num w:numId="2">
    <w:abstractNumId w:val="0"/>
  </w:num>
  <w:num w:numId="3">
    <w:abstractNumId w:val="5"/>
  </w:num>
  <w:num w:numId="4">
    <w:abstractNumId w:val="1"/>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30627"/>
    <w:rsid w:val="00430627"/>
    <w:rsid w:val="004F7BF1"/>
    <w:rsid w:val="007736B6"/>
    <w:rsid w:val="00DA314D"/>
    <w:rsid w:val="00E71DF8"/>
    <w:rsid w:val="00F602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6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62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4306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306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3062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3062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3062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3062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3062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3062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3062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3062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306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3062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3062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3062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306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3062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3062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3062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3062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3062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3062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3062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3062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3062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3062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link w:val="ConsPlusNormal"/>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link w:val="HTML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3062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3062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3062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3062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3062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3062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3062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3062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3062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3062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3062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3062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3062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3062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3062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3062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306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3062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3062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3062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3062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306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3062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3062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3062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3062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3062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3062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3062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3062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3062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3062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3062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3062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3062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306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3062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3062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3062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3062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3062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3062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3062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3062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3062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3062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3062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3062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3062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3062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3062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3062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3062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3062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43062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43062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43062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43062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43062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43062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43062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43062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43062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43062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43062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43062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43062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430627"/>
    <w:rPr>
      <w:rFonts w:ascii="Arial" w:eastAsia="Arial" w:hAnsi="Arial" w:cs="Arial"/>
      <w:color w:val="2E74B5" w:themeColor="accent1" w:themeShade="BF"/>
    </w:rPr>
  </w:style>
  <w:style w:type="character" w:customStyle="1" w:styleId="Heading6Char">
    <w:name w:val="Heading 6 Char"/>
    <w:basedOn w:val="a0"/>
    <w:link w:val="Heading6"/>
    <w:uiPriority w:val="9"/>
    <w:rsid w:val="00430627"/>
    <w:rPr>
      <w:rFonts w:ascii="Arial" w:eastAsia="Arial" w:hAnsi="Arial" w:cs="Arial"/>
      <w:i/>
      <w:iCs/>
      <w:color w:val="595959" w:themeColor="text1" w:themeTint="A6"/>
    </w:rPr>
  </w:style>
  <w:style w:type="character" w:customStyle="1" w:styleId="Heading7Char">
    <w:name w:val="Heading 7 Char"/>
    <w:basedOn w:val="a0"/>
    <w:link w:val="Heading7"/>
    <w:uiPriority w:val="9"/>
    <w:rsid w:val="00430627"/>
    <w:rPr>
      <w:rFonts w:ascii="Arial" w:eastAsia="Arial" w:hAnsi="Arial" w:cs="Arial"/>
      <w:color w:val="595959" w:themeColor="text1" w:themeTint="A6"/>
    </w:rPr>
  </w:style>
  <w:style w:type="character" w:customStyle="1" w:styleId="Heading8Char">
    <w:name w:val="Heading 8 Char"/>
    <w:basedOn w:val="a0"/>
    <w:link w:val="Heading8"/>
    <w:uiPriority w:val="9"/>
    <w:rsid w:val="00430627"/>
    <w:rPr>
      <w:rFonts w:ascii="Arial" w:eastAsia="Arial" w:hAnsi="Arial" w:cs="Arial"/>
      <w:i/>
      <w:iCs/>
      <w:color w:val="272727" w:themeColor="text1" w:themeTint="D8"/>
    </w:rPr>
  </w:style>
  <w:style w:type="character" w:customStyle="1" w:styleId="Heading9Char">
    <w:name w:val="Heading 9 Char"/>
    <w:basedOn w:val="a0"/>
    <w:link w:val="Heading9"/>
    <w:uiPriority w:val="9"/>
    <w:rsid w:val="00430627"/>
    <w:rPr>
      <w:rFonts w:ascii="Arial" w:eastAsia="Arial" w:hAnsi="Arial" w:cs="Arial"/>
      <w:i/>
      <w:iCs/>
      <w:color w:val="272727" w:themeColor="text1" w:themeTint="D8"/>
    </w:rPr>
  </w:style>
  <w:style w:type="paragraph" w:styleId="a4">
    <w:name w:val="Title"/>
    <w:basedOn w:val="a"/>
    <w:next w:val="a"/>
    <w:link w:val="a5"/>
    <w:uiPriority w:val="10"/>
    <w:qFormat/>
    <w:rsid w:val="0043062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430627"/>
    <w:rPr>
      <w:rFonts w:ascii="Arial" w:eastAsia="Arial" w:hAnsi="Arial" w:cs="Arial"/>
      <w:spacing w:val="-10"/>
      <w:sz w:val="56"/>
      <w:szCs w:val="56"/>
    </w:rPr>
  </w:style>
  <w:style w:type="paragraph" w:styleId="a6">
    <w:name w:val="Subtitle"/>
    <w:basedOn w:val="a"/>
    <w:next w:val="a"/>
    <w:link w:val="a7"/>
    <w:uiPriority w:val="11"/>
    <w:qFormat/>
    <w:rsid w:val="0043062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430627"/>
    <w:rPr>
      <w:color w:val="595959" w:themeColor="text1" w:themeTint="A6"/>
      <w:spacing w:val="15"/>
      <w:sz w:val="28"/>
      <w:szCs w:val="28"/>
    </w:rPr>
  </w:style>
  <w:style w:type="paragraph" w:styleId="2">
    <w:name w:val="Quote"/>
    <w:basedOn w:val="a"/>
    <w:next w:val="a"/>
    <w:link w:val="20"/>
    <w:uiPriority w:val="29"/>
    <w:qFormat/>
    <w:rsid w:val="00430627"/>
    <w:pPr>
      <w:spacing w:before="160"/>
      <w:jc w:val="center"/>
    </w:pPr>
    <w:rPr>
      <w:i/>
      <w:iCs/>
      <w:color w:val="404040" w:themeColor="text1" w:themeTint="BF"/>
    </w:rPr>
  </w:style>
  <w:style w:type="character" w:customStyle="1" w:styleId="20">
    <w:name w:val="Цитата 2 Знак"/>
    <w:basedOn w:val="a0"/>
    <w:link w:val="2"/>
    <w:uiPriority w:val="29"/>
    <w:rsid w:val="00430627"/>
    <w:rPr>
      <w:i/>
      <w:iCs/>
      <w:color w:val="404040" w:themeColor="text1" w:themeTint="BF"/>
    </w:rPr>
  </w:style>
  <w:style w:type="character" w:styleId="a8">
    <w:name w:val="Intense Emphasis"/>
    <w:basedOn w:val="a0"/>
    <w:uiPriority w:val="21"/>
    <w:qFormat/>
    <w:rsid w:val="00430627"/>
    <w:rPr>
      <w:i/>
      <w:iCs/>
      <w:color w:val="2E74B5" w:themeColor="accent1" w:themeShade="BF"/>
    </w:rPr>
  </w:style>
  <w:style w:type="paragraph" w:styleId="a9">
    <w:name w:val="Intense Quote"/>
    <w:basedOn w:val="a"/>
    <w:next w:val="a"/>
    <w:link w:val="aa"/>
    <w:uiPriority w:val="30"/>
    <w:qFormat/>
    <w:rsid w:val="004306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30627"/>
    <w:rPr>
      <w:i/>
      <w:iCs/>
      <w:color w:val="2E74B5" w:themeColor="accent1" w:themeShade="BF"/>
    </w:rPr>
  </w:style>
  <w:style w:type="character" w:styleId="ab">
    <w:name w:val="Intense Reference"/>
    <w:basedOn w:val="a0"/>
    <w:uiPriority w:val="32"/>
    <w:qFormat/>
    <w:rsid w:val="00430627"/>
    <w:rPr>
      <w:b/>
      <w:bCs/>
      <w:smallCaps/>
      <w:color w:val="2E74B5" w:themeColor="accent1" w:themeShade="BF"/>
      <w:spacing w:val="5"/>
    </w:rPr>
  </w:style>
  <w:style w:type="character" w:styleId="ac">
    <w:name w:val="Subtle Emphasis"/>
    <w:basedOn w:val="a0"/>
    <w:uiPriority w:val="19"/>
    <w:qFormat/>
    <w:rsid w:val="00430627"/>
    <w:rPr>
      <w:i/>
      <w:iCs/>
      <w:color w:val="404040" w:themeColor="text1" w:themeTint="BF"/>
    </w:rPr>
  </w:style>
  <w:style w:type="character" w:styleId="ad">
    <w:name w:val="Emphasis"/>
    <w:basedOn w:val="a0"/>
    <w:uiPriority w:val="20"/>
    <w:qFormat/>
    <w:rsid w:val="00430627"/>
    <w:rPr>
      <w:i/>
      <w:iCs/>
    </w:rPr>
  </w:style>
  <w:style w:type="character" w:styleId="ae">
    <w:name w:val="Strong"/>
    <w:basedOn w:val="a0"/>
    <w:uiPriority w:val="22"/>
    <w:qFormat/>
    <w:rsid w:val="00430627"/>
    <w:rPr>
      <w:b/>
      <w:bCs/>
    </w:rPr>
  </w:style>
  <w:style w:type="character" w:styleId="af">
    <w:name w:val="Subtle Reference"/>
    <w:basedOn w:val="a0"/>
    <w:uiPriority w:val="31"/>
    <w:qFormat/>
    <w:rsid w:val="00430627"/>
    <w:rPr>
      <w:smallCaps/>
      <w:color w:val="5A5A5A" w:themeColor="text1" w:themeTint="A5"/>
    </w:rPr>
  </w:style>
  <w:style w:type="character" w:styleId="af0">
    <w:name w:val="Book Title"/>
    <w:basedOn w:val="a0"/>
    <w:uiPriority w:val="33"/>
    <w:qFormat/>
    <w:rsid w:val="00430627"/>
    <w:rPr>
      <w:b/>
      <w:bCs/>
      <w:i/>
      <w:iCs/>
      <w:spacing w:val="5"/>
    </w:rPr>
  </w:style>
  <w:style w:type="paragraph" w:customStyle="1" w:styleId="Header">
    <w:name w:val="Header"/>
    <w:basedOn w:val="a"/>
    <w:link w:val="HeaderChar"/>
    <w:uiPriority w:val="99"/>
    <w:unhideWhenUsed/>
    <w:rsid w:val="00430627"/>
    <w:pPr>
      <w:tabs>
        <w:tab w:val="center" w:pos="4844"/>
        <w:tab w:val="right" w:pos="9689"/>
      </w:tabs>
      <w:spacing w:after="0" w:line="240" w:lineRule="auto"/>
    </w:pPr>
  </w:style>
  <w:style w:type="character" w:customStyle="1" w:styleId="HeaderChar">
    <w:name w:val="Header Char"/>
    <w:basedOn w:val="a0"/>
    <w:link w:val="Header"/>
    <w:uiPriority w:val="99"/>
    <w:rsid w:val="00430627"/>
  </w:style>
  <w:style w:type="paragraph" w:customStyle="1" w:styleId="Footer">
    <w:name w:val="Footer"/>
    <w:basedOn w:val="a"/>
    <w:link w:val="FooterChar"/>
    <w:uiPriority w:val="99"/>
    <w:unhideWhenUsed/>
    <w:rsid w:val="00430627"/>
    <w:pPr>
      <w:tabs>
        <w:tab w:val="center" w:pos="4844"/>
        <w:tab w:val="right" w:pos="9689"/>
      </w:tabs>
      <w:spacing w:after="0" w:line="240" w:lineRule="auto"/>
    </w:pPr>
  </w:style>
  <w:style w:type="character" w:customStyle="1" w:styleId="FooterChar">
    <w:name w:val="Footer Char"/>
    <w:basedOn w:val="a0"/>
    <w:link w:val="Footer"/>
    <w:uiPriority w:val="99"/>
    <w:rsid w:val="00430627"/>
  </w:style>
  <w:style w:type="paragraph" w:customStyle="1" w:styleId="Caption">
    <w:name w:val="Caption"/>
    <w:basedOn w:val="a"/>
    <w:next w:val="a"/>
    <w:uiPriority w:val="35"/>
    <w:unhideWhenUsed/>
    <w:qFormat/>
    <w:rsid w:val="00430627"/>
    <w:pPr>
      <w:spacing w:line="240" w:lineRule="auto"/>
    </w:pPr>
    <w:rPr>
      <w:i/>
      <w:iCs/>
      <w:color w:val="44546A" w:themeColor="text2"/>
      <w:sz w:val="18"/>
      <w:szCs w:val="18"/>
    </w:rPr>
  </w:style>
  <w:style w:type="paragraph" w:styleId="af1">
    <w:name w:val="footnote text"/>
    <w:basedOn w:val="a"/>
    <w:link w:val="af2"/>
    <w:uiPriority w:val="99"/>
    <w:semiHidden/>
    <w:unhideWhenUsed/>
    <w:rsid w:val="00430627"/>
    <w:pPr>
      <w:spacing w:after="0" w:line="240" w:lineRule="auto"/>
    </w:pPr>
    <w:rPr>
      <w:sz w:val="20"/>
      <w:szCs w:val="20"/>
    </w:rPr>
  </w:style>
  <w:style w:type="character" w:customStyle="1" w:styleId="af2">
    <w:name w:val="Текст сноски Знак"/>
    <w:basedOn w:val="a0"/>
    <w:link w:val="af1"/>
    <w:uiPriority w:val="99"/>
    <w:semiHidden/>
    <w:rsid w:val="00430627"/>
    <w:rPr>
      <w:sz w:val="20"/>
      <w:szCs w:val="20"/>
    </w:rPr>
  </w:style>
  <w:style w:type="character" w:styleId="af3">
    <w:name w:val="footnote reference"/>
    <w:basedOn w:val="a0"/>
    <w:uiPriority w:val="99"/>
    <w:semiHidden/>
    <w:unhideWhenUsed/>
    <w:rsid w:val="00430627"/>
    <w:rPr>
      <w:vertAlign w:val="superscript"/>
    </w:rPr>
  </w:style>
  <w:style w:type="paragraph" w:styleId="af4">
    <w:name w:val="endnote text"/>
    <w:basedOn w:val="a"/>
    <w:link w:val="af5"/>
    <w:uiPriority w:val="99"/>
    <w:semiHidden/>
    <w:unhideWhenUsed/>
    <w:rsid w:val="00430627"/>
    <w:pPr>
      <w:spacing w:after="0" w:line="240" w:lineRule="auto"/>
    </w:pPr>
    <w:rPr>
      <w:sz w:val="20"/>
      <w:szCs w:val="20"/>
    </w:rPr>
  </w:style>
  <w:style w:type="character" w:customStyle="1" w:styleId="af5">
    <w:name w:val="Текст концевой сноски Знак"/>
    <w:basedOn w:val="a0"/>
    <w:link w:val="af4"/>
    <w:uiPriority w:val="99"/>
    <w:semiHidden/>
    <w:rsid w:val="00430627"/>
    <w:rPr>
      <w:sz w:val="20"/>
      <w:szCs w:val="20"/>
    </w:rPr>
  </w:style>
  <w:style w:type="character" w:styleId="af6">
    <w:name w:val="endnote reference"/>
    <w:basedOn w:val="a0"/>
    <w:uiPriority w:val="99"/>
    <w:semiHidden/>
    <w:unhideWhenUsed/>
    <w:rsid w:val="00430627"/>
    <w:rPr>
      <w:vertAlign w:val="superscript"/>
    </w:rPr>
  </w:style>
  <w:style w:type="character" w:styleId="af7">
    <w:name w:val="Hyperlink"/>
    <w:basedOn w:val="a0"/>
    <w:uiPriority w:val="99"/>
    <w:unhideWhenUsed/>
    <w:rsid w:val="00430627"/>
    <w:rPr>
      <w:color w:val="0563C1" w:themeColor="hyperlink"/>
      <w:u w:val="single"/>
    </w:rPr>
  </w:style>
  <w:style w:type="character" w:styleId="af8">
    <w:name w:val="FollowedHyperlink"/>
    <w:basedOn w:val="a0"/>
    <w:uiPriority w:val="99"/>
    <w:semiHidden/>
    <w:unhideWhenUsed/>
    <w:rsid w:val="00430627"/>
    <w:rPr>
      <w:color w:val="954F72" w:themeColor="followedHyperlink"/>
      <w:u w:val="single"/>
    </w:rPr>
  </w:style>
  <w:style w:type="paragraph" w:styleId="1">
    <w:name w:val="toc 1"/>
    <w:basedOn w:val="a"/>
    <w:next w:val="a"/>
    <w:uiPriority w:val="39"/>
    <w:unhideWhenUsed/>
    <w:rsid w:val="00430627"/>
    <w:pPr>
      <w:spacing w:after="100"/>
    </w:pPr>
  </w:style>
  <w:style w:type="paragraph" w:styleId="21">
    <w:name w:val="toc 2"/>
    <w:basedOn w:val="a"/>
    <w:next w:val="a"/>
    <w:uiPriority w:val="39"/>
    <w:unhideWhenUsed/>
    <w:rsid w:val="00430627"/>
    <w:pPr>
      <w:spacing w:after="100"/>
      <w:ind w:left="220"/>
    </w:pPr>
  </w:style>
  <w:style w:type="paragraph" w:styleId="3">
    <w:name w:val="toc 3"/>
    <w:basedOn w:val="a"/>
    <w:next w:val="a"/>
    <w:uiPriority w:val="39"/>
    <w:unhideWhenUsed/>
    <w:rsid w:val="00430627"/>
    <w:pPr>
      <w:spacing w:after="100"/>
      <w:ind w:left="440"/>
    </w:pPr>
  </w:style>
  <w:style w:type="paragraph" w:styleId="4">
    <w:name w:val="toc 4"/>
    <w:basedOn w:val="a"/>
    <w:next w:val="a"/>
    <w:uiPriority w:val="39"/>
    <w:unhideWhenUsed/>
    <w:rsid w:val="00430627"/>
    <w:pPr>
      <w:spacing w:after="100"/>
      <w:ind w:left="660"/>
    </w:pPr>
  </w:style>
  <w:style w:type="paragraph" w:styleId="5">
    <w:name w:val="toc 5"/>
    <w:basedOn w:val="a"/>
    <w:next w:val="a"/>
    <w:uiPriority w:val="39"/>
    <w:unhideWhenUsed/>
    <w:rsid w:val="00430627"/>
    <w:pPr>
      <w:spacing w:after="100"/>
      <w:ind w:left="880"/>
    </w:pPr>
  </w:style>
  <w:style w:type="paragraph" w:styleId="6">
    <w:name w:val="toc 6"/>
    <w:basedOn w:val="a"/>
    <w:next w:val="a"/>
    <w:uiPriority w:val="39"/>
    <w:unhideWhenUsed/>
    <w:rsid w:val="00430627"/>
    <w:pPr>
      <w:spacing w:after="100"/>
      <w:ind w:left="1100"/>
    </w:pPr>
  </w:style>
  <w:style w:type="paragraph" w:styleId="7">
    <w:name w:val="toc 7"/>
    <w:basedOn w:val="a"/>
    <w:next w:val="a"/>
    <w:uiPriority w:val="39"/>
    <w:unhideWhenUsed/>
    <w:rsid w:val="00430627"/>
    <w:pPr>
      <w:spacing w:after="100"/>
      <w:ind w:left="1320"/>
    </w:pPr>
  </w:style>
  <w:style w:type="paragraph" w:styleId="8">
    <w:name w:val="toc 8"/>
    <w:basedOn w:val="a"/>
    <w:next w:val="a"/>
    <w:uiPriority w:val="39"/>
    <w:unhideWhenUsed/>
    <w:rsid w:val="00430627"/>
    <w:pPr>
      <w:spacing w:after="100"/>
      <w:ind w:left="1540"/>
    </w:pPr>
  </w:style>
  <w:style w:type="paragraph" w:styleId="9">
    <w:name w:val="toc 9"/>
    <w:basedOn w:val="a"/>
    <w:next w:val="a"/>
    <w:uiPriority w:val="39"/>
    <w:unhideWhenUsed/>
    <w:rsid w:val="00430627"/>
    <w:pPr>
      <w:spacing w:after="100"/>
      <w:ind w:left="1760"/>
    </w:pPr>
  </w:style>
  <w:style w:type="character" w:styleId="af9">
    <w:name w:val="Placeholder Text"/>
    <w:basedOn w:val="a0"/>
    <w:uiPriority w:val="99"/>
    <w:semiHidden/>
    <w:rsid w:val="00430627"/>
    <w:rPr>
      <w:color w:val="666666"/>
    </w:rPr>
  </w:style>
  <w:style w:type="paragraph" w:styleId="afa">
    <w:name w:val="TOC Heading"/>
    <w:uiPriority w:val="39"/>
    <w:unhideWhenUsed/>
    <w:rsid w:val="00430627"/>
  </w:style>
  <w:style w:type="paragraph" w:styleId="afb">
    <w:name w:val="table of figures"/>
    <w:basedOn w:val="a"/>
    <w:next w:val="a"/>
    <w:uiPriority w:val="99"/>
    <w:unhideWhenUsed/>
    <w:rsid w:val="00430627"/>
    <w:pPr>
      <w:spacing w:after="0"/>
    </w:pPr>
  </w:style>
  <w:style w:type="paragraph" w:styleId="afc">
    <w:name w:val="No Spacing"/>
    <w:basedOn w:val="a"/>
    <w:uiPriority w:val="1"/>
    <w:qFormat/>
    <w:rsid w:val="00430627"/>
    <w:pPr>
      <w:spacing w:after="0" w:line="240" w:lineRule="auto"/>
    </w:pPr>
  </w:style>
  <w:style w:type="paragraph" w:styleId="afd">
    <w:name w:val="List Paragraph"/>
    <w:basedOn w:val="a"/>
    <w:uiPriority w:val="34"/>
    <w:qFormat/>
    <w:rsid w:val="00430627"/>
    <w:pPr>
      <w:ind w:left="720"/>
      <w:contextualSpacing/>
    </w:pPr>
  </w:style>
  <w:style w:type="paragraph" w:customStyle="1" w:styleId="ConsPlusNormal">
    <w:name w:val="ConsPlusNormal"/>
    <w:link w:val="GridTable5Dark-Accent1"/>
    <w:rsid w:val="0043062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eastAsia="Times New Roman" w:hAnsi="Arial" w:cs="Arial"/>
      <w:sz w:val="20"/>
      <w:szCs w:val="20"/>
      <w:lang w:eastAsia="ru-RU"/>
    </w:rPr>
  </w:style>
  <w:style w:type="paragraph" w:customStyle="1" w:styleId="HTML1">
    <w:name w:val="Стандартный HTML1"/>
    <w:link w:val="GridTable5Dark-Accent2"/>
    <w:rsid w:val="00430627"/>
    <w:pPr>
      <w:pBdr>
        <w:top w:val="none" w:sz="4" w:space="0" w:color="000000"/>
        <w:left w:val="none" w:sz="4" w:space="0" w:color="000000"/>
        <w:bottom w:val="none" w:sz="4" w:space="0" w:color="000000"/>
        <w:right w:val="none" w:sz="4" w:space="0" w:color="000000"/>
        <w:between w:val="none" w:sz="4" w:space="0" w:color="000000"/>
      </w:pBdr>
      <w:shd w:val="ni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E999DCF9-926B-4FA1-9B51-8FD631C66B0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ao.ru/" TargetMode="External"/><Relationship Id="rId4" Type="http://schemas.openxmlformats.org/officeDocument/2006/relationships/webSettings" Target="webSettings.xml"/><Relationship Id="rId9" Type="http://schemas.openxmlformats.org/officeDocument/2006/relationships/hyperlink" Target="mailto:adbirofeld@mail.ru"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4613</Words>
  <Characters>26296</Characters>
  <Application>Microsoft Office Word</Application>
  <DocSecurity>0</DocSecurity>
  <Lines>219</Lines>
  <Paragraphs>61</Paragraphs>
  <ScaleCrop>false</ScaleCrop>
  <Company/>
  <LinksUpToDate>false</LinksUpToDate>
  <CharactersWithSpaces>30848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7</cp:revision>
  <dcterms:created xsi:type="dcterms:W3CDTF">2026-04-20T00:00:00Z</dcterms:created>
  <dcterms:modified xsi:type="dcterms:W3CDTF">2026-04-22T01:20:00Z</dcterms:modified>
</cp:coreProperties>
</file>