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747" w:rsidRDefault="008750CC">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193747" w:rsidRDefault="008750CC">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193747" w:rsidRDefault="00193747">
      <w:pPr>
        <w:pStyle w:val="afc"/>
        <w:jc w:val="center"/>
        <w:rPr>
          <w:rFonts w:ascii="Times New Roman" w:hAnsi="Times New Roman" w:cs="Times New Roman"/>
          <w:sz w:val="28"/>
          <w:szCs w:val="28"/>
        </w:rPr>
      </w:pP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193747" w:rsidRDefault="00193747">
      <w:pPr>
        <w:pStyle w:val="afc"/>
        <w:jc w:val="center"/>
        <w:rPr>
          <w:rFonts w:ascii="Times New Roman" w:hAnsi="Times New Roman" w:cs="Times New Roman"/>
          <w:sz w:val="28"/>
          <w:szCs w:val="28"/>
        </w:rPr>
      </w:pP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193747" w:rsidRDefault="00193747">
      <w:pPr>
        <w:pStyle w:val="afc"/>
        <w:jc w:val="center"/>
        <w:rPr>
          <w:rFonts w:ascii="Times New Roman" w:hAnsi="Times New Roman" w:cs="Times New Roman"/>
          <w:sz w:val="28"/>
          <w:szCs w:val="28"/>
        </w:rPr>
      </w:pPr>
    </w:p>
    <w:p w:rsidR="00193747" w:rsidRDefault="001E23A8" w:rsidP="001E23A8">
      <w:pPr>
        <w:pStyle w:val="afc"/>
        <w:jc w:val="center"/>
        <w:rPr>
          <w:rFonts w:ascii="Times New Roman" w:hAnsi="Times New Roman" w:cs="Times New Roman"/>
          <w:sz w:val="28"/>
          <w:szCs w:val="28"/>
        </w:rPr>
      </w:pPr>
      <w:r>
        <w:rPr>
          <w:rFonts w:ascii="Times New Roman" w:hAnsi="Times New Roman" w:cs="Times New Roman"/>
          <w:sz w:val="28"/>
          <w:szCs w:val="28"/>
        </w:rPr>
        <w:t>14.01.2026</w:t>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DF544F">
        <w:rPr>
          <w:rFonts w:ascii="Times New Roman" w:hAnsi="Times New Roman" w:cs="Times New Roman"/>
          <w:sz w:val="26"/>
          <w:szCs w:val="26"/>
        </w:rPr>
        <w:t xml:space="preserve">        </w:t>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6"/>
          <w:szCs w:val="26"/>
        </w:rPr>
        <w:tab/>
      </w:r>
      <w:r w:rsidR="008750CC">
        <w:rPr>
          <w:rFonts w:ascii="Times New Roman" w:hAnsi="Times New Roman" w:cs="Times New Roman"/>
          <w:sz w:val="28"/>
          <w:szCs w:val="28"/>
        </w:rPr>
        <w:t xml:space="preserve"> </w:t>
      </w:r>
      <w:r>
        <w:rPr>
          <w:rFonts w:ascii="Times New Roman" w:hAnsi="Times New Roman" w:cs="Times New Roman"/>
          <w:sz w:val="28"/>
          <w:szCs w:val="28"/>
        </w:rPr>
        <w:t xml:space="preserve">                       </w:t>
      </w:r>
      <w:r w:rsidR="008750CC">
        <w:rPr>
          <w:rFonts w:ascii="Times New Roman" w:hAnsi="Times New Roman" w:cs="Times New Roman"/>
          <w:sz w:val="28"/>
          <w:szCs w:val="28"/>
        </w:rPr>
        <w:t xml:space="preserve"> № </w:t>
      </w:r>
      <w:r>
        <w:rPr>
          <w:rFonts w:ascii="Times New Roman" w:hAnsi="Times New Roman" w:cs="Times New Roman"/>
          <w:sz w:val="28"/>
          <w:szCs w:val="28"/>
        </w:rPr>
        <w:t>3</w:t>
      </w:r>
    </w:p>
    <w:p w:rsidR="00193747" w:rsidRDefault="008750CC">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193747" w:rsidRDefault="00193747">
      <w:pPr>
        <w:pStyle w:val="afc"/>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Об утверждении Порядка возмещения затрат, предусмотренных частью 1 статьи 15 Федерального закона </w:t>
      </w:r>
      <w:hyperlink r:id="rId6"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193747" w:rsidRDefault="00193747">
      <w:pPr>
        <w:pStyle w:val="afc"/>
        <w:jc w:val="both"/>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w:t>
      </w:r>
      <w:hyperlink r:id="rId7" w:tooltip="https://pravo-search.minjust.ru/bigs/showDocument.html?id=0A4F144F-6AD0-442A-82D6-F343EF8C03E0" w:history="1">
        <w:r>
          <w:rPr>
            <w:rFonts w:ascii="Times New Roman" w:hAnsi="Times New Roman" w:cs="Times New Roman"/>
            <w:sz w:val="28"/>
            <w:szCs w:val="28"/>
          </w:rPr>
          <w:t>от 01.04.2020 № 69-ФЗ</w:t>
        </w:r>
      </w:hyperlink>
      <w:r>
        <w:rPr>
          <w:rFonts w:ascii="Times New Roman" w:hAnsi="Times New Roman" w:cs="Times New Roman"/>
          <w:sz w:val="28"/>
          <w:szCs w:val="28"/>
        </w:rPr>
        <w:t xml:space="preserve"> «О защите и поощрении капиталовложений в Российской Федерации», постановлением Правительства Российской Федерации от 03.10.2020 №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руководствуясь Уставом муниципального образования «Бирофельдское сельское поселение» администрация сельского поселения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Утвердить Порядок возмещения затрат, предусмотренных частью 1 статьи 15 Федерального закона </w:t>
      </w:r>
      <w:hyperlink r:id="rId8"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постановления оставляю за собой.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4. Настоящее постановление вступает в силу после дня его официального опубликования.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193747" w:rsidRDefault="008750CC">
      <w:pPr>
        <w:shd w:val="nil"/>
      </w:pPr>
      <w:r>
        <w:rPr>
          <w:rFonts w:ascii="Arial" w:eastAsia="Arial" w:hAnsi="Arial" w:cs="Arial"/>
          <w:color w:val="000000"/>
          <w:sz w:val="24"/>
        </w:rPr>
        <w:br w:type="page" w:clear="all"/>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t>постановлением администрации</w:t>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t>сельского поселения</w:t>
      </w:r>
    </w:p>
    <w:p w:rsidR="00193747" w:rsidRDefault="008750CC">
      <w:pPr>
        <w:pStyle w:val="afc"/>
        <w:jc w:val="right"/>
        <w:rPr>
          <w:rFonts w:ascii="Times New Roman" w:hAnsi="Times New Roman" w:cs="Times New Roman"/>
          <w:sz w:val="24"/>
          <w:szCs w:val="24"/>
        </w:rPr>
      </w:pPr>
      <w:r>
        <w:rPr>
          <w:rFonts w:ascii="Times New Roman" w:hAnsi="Times New Roman" w:cs="Times New Roman"/>
          <w:sz w:val="24"/>
          <w:szCs w:val="24"/>
        </w:rPr>
        <w:t xml:space="preserve">от </w:t>
      </w:r>
      <w:r w:rsidR="001E23A8">
        <w:rPr>
          <w:rFonts w:ascii="Times New Roman" w:hAnsi="Times New Roman" w:cs="Times New Roman"/>
          <w:sz w:val="24"/>
          <w:szCs w:val="24"/>
        </w:rPr>
        <w:t xml:space="preserve">14.01.2026 </w:t>
      </w:r>
      <w:r>
        <w:rPr>
          <w:rFonts w:ascii="Times New Roman" w:hAnsi="Times New Roman" w:cs="Times New Roman"/>
          <w:sz w:val="24"/>
          <w:szCs w:val="24"/>
        </w:rPr>
        <w:t xml:space="preserve">№ </w:t>
      </w:r>
      <w:r w:rsidR="001E23A8">
        <w:rPr>
          <w:rFonts w:ascii="Times New Roman" w:hAnsi="Times New Roman" w:cs="Times New Roman"/>
          <w:sz w:val="24"/>
          <w:szCs w:val="24"/>
        </w:rPr>
        <w:t>3</w:t>
      </w:r>
    </w:p>
    <w:p w:rsidR="00193747" w:rsidRDefault="00193747">
      <w:pPr>
        <w:pStyle w:val="afc"/>
        <w:jc w:val="right"/>
        <w:rPr>
          <w:rFonts w:ascii="Times New Roman" w:hAnsi="Times New Roman" w:cs="Times New Roman"/>
          <w:bCs/>
          <w:sz w:val="28"/>
          <w:szCs w:val="28"/>
        </w:rPr>
      </w:pP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Порядок возмещения затрат, предусмотренных частью 1 статьи 15 Федерального закона </w:t>
      </w:r>
      <w:hyperlink r:id="rId9"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rsidR="00193747" w:rsidRDefault="00193747">
      <w:pPr>
        <w:pStyle w:val="afc"/>
        <w:pBdr>
          <w:top w:val="none" w:sz="4" w:space="0" w:color="000000"/>
          <w:left w:val="none" w:sz="4" w:space="0" w:color="000000"/>
          <w:bottom w:val="none" w:sz="4" w:space="0" w:color="000000"/>
          <w:right w:val="none" w:sz="4" w:space="0" w:color="000000"/>
        </w:pBdr>
        <w:ind w:firstLine="142"/>
        <w:jc w:val="center"/>
        <w:outlineLvl w:val="1"/>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Порядок возмещения затрат, предусмотренных частью 1 статьи 15 Федерального закона </w:t>
      </w:r>
      <w:hyperlink r:id="rId10" w:tooltip="https://pravo-search.minjust.ru/bigs/showDocument.html?id=0A4F144F-6AD0-442A-82D6-F343EF8C03E0" w:history="1">
        <w:r>
          <w:rPr>
            <w:rFonts w:ascii="Times New Roman" w:hAnsi="Times New Roman" w:cs="Times New Roman"/>
            <w:sz w:val="28"/>
            <w:szCs w:val="28"/>
          </w:rPr>
          <w:t>от 01.04.2020 №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 (далее - Порядок) устанавливает порядок предоставления субсидии на возмещение из бюджета муниципального образования «Бирофельдское сельское поселение» Биробиджанского района Еврейской автономной области (далее - бюджет муниципального образования) затрат, предусмотренных частью 1 статьи 15 Федерального закона </w:t>
      </w:r>
      <w:hyperlink r:id="rId11" w:tooltip="https://pravo-search.minjust.ru/bigs/showDocument.html?id=0A4F144F-6AD0-442A-82D6-F343EF8C03E0" w:history="1">
        <w:r>
          <w:rPr>
            <w:rFonts w:ascii="Times New Roman" w:hAnsi="Times New Roman" w:cs="Times New Roman"/>
            <w:sz w:val="28"/>
            <w:szCs w:val="28"/>
          </w:rPr>
          <w:t xml:space="preserve">от 01.04.2020 </w:t>
        </w:r>
        <w:r>
          <w:rPr>
            <w:rFonts w:ascii="Times New Roman" w:hAnsi="Times New Roman" w:cs="Times New Roman"/>
            <w:sz w:val="28"/>
            <w:szCs w:val="28"/>
          </w:rPr>
          <w:br/>
          <w:t>№ 69-ФЗ</w:t>
        </w:r>
      </w:hyperlink>
      <w:r>
        <w:rPr>
          <w:rFonts w:ascii="Times New Roman" w:hAnsi="Times New Roman" w:cs="Times New Roman"/>
          <w:sz w:val="28"/>
          <w:szCs w:val="28"/>
        </w:rPr>
        <w:t> «О защите и поощрении капиталовложений в Российской Федерации» (далее - Федеральный закон № 69-ФЗ),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соответствии с бюджетным законодательством Российской Федерации (далее соответственно - Порядок, организация, реализующая проект; инвестиционный проект), в том числе порядок определения объема возмещения затрат (далее -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Понятия, используемые в Порядке, применяются в значениях, определенных федеральным законодательством.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 Целью предоставления субсидий является поддержка проектов, предусмотренная статьей 15 Федерального закона № 69-ФЗ, осуществляемая в рамках соглашений о защите и поощрении капиталовложений и постановлением Правительства Российской Федерации от 03.10.2020 № 1599 «О порядке возмещения затрат, указанных в части 1 статьи 15 Федерального закона </w:t>
      </w:r>
      <w:hyperlink r:id="rId12" w:tooltip="https://pravo-search.minjust.ru/bigs/showDocument.html?id=0A4F144F-6AD0-442A-82D6-F343EF8C03E0" w:history="1">
        <w:r>
          <w:rPr>
            <w:rFonts w:ascii="Times New Roman" w:hAnsi="Times New Roman" w:cs="Times New Roman"/>
            <w:sz w:val="28"/>
            <w:szCs w:val="28"/>
          </w:rPr>
          <w:t>от 01.04.2020 № 69-ФЗ</w:t>
        </w:r>
      </w:hyperlink>
      <w:r>
        <w:rPr>
          <w:rFonts w:ascii="Times New Roman" w:hAnsi="Times New Roman" w:cs="Times New Roman"/>
          <w:sz w:val="28"/>
          <w:szCs w:val="28"/>
        </w:rPr>
        <w:t xml:space="preserve"> «О защите и поощрении капиталовложений в Российской Федерации», понесенных организацией, реализующей проект, в </w:t>
      </w:r>
      <w:r>
        <w:rPr>
          <w:rFonts w:ascii="Times New Roman" w:hAnsi="Times New Roman" w:cs="Times New Roman"/>
          <w:sz w:val="28"/>
          <w:szCs w:val="28"/>
        </w:rPr>
        <w:lastRenderedPageBreak/>
        <w:t>рамках осуществления инвестиционного проекта, в отношении которого заключено соглашение о защите и поощрении капиталовложений» (далее - постановление Правительства Российской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Субсидии предоставляются организациям, реализующим проект, в пределах бюджетных ассигнований, предусмотренных в бюджете муниципального образования на соответствующий финансовый год и плановый период, и лимитов бюджетных обязательств, утвержденных и доведенных в установленном порядке по направлениям, указанным в пункте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Возмещение затрат на направления, предусмотренные пунктом 10 Порядка, осуществляется на основании заключенного соглашения о защите и поощрении капиталовложений, которое содержит обязательство муниципального образования «Бирофельдское сельское поселение» Биробиджанского района Еврейской автономной области осуществлять выплаты из бюджета муниципального образования в пользу организации,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Затраты организации в соответствии с Порядком не возмещаются в случае, если: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затраты уже возмещены организации, реализующей проект (взаимозависимым с ней лицам) за счет средств бюджетов бюджетной системы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проект реализуется в сфере цифровой экономики, по нему предоставляются меры государственной поддержки в соответствии с национальной программой «Цифровая экономика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проект реализуется в сфере добычи руд цветных металлов (золота), объем капитальных вложений в который составляет не менее 300 млрд., рублей, и организация, реализующая проект, включена в реестр участников региональных инвестиционных проектов, затраты по направлениям, указанным в абзаце 2 пункта 10 Порядка, не возмещаются.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Размер субсидии подлежит уменьшению в случае, если средства бюджетов бюджетной системы Российской Федерации являются источником финансового обеспечения иных мер поддержки деятельности организации, реализующей проект, а также в случае возмещения причиненного организации, реализующей проект, реального ущерба вследствие применения актов (решений), указанных в части 3 статьи 9 Федерального закона № 69-ФЗ, без учета особенностей их применения, определенных статьей 12 Федерального закона № 69-ФЗ, в отношении проекта, по которому заключено соглашение о защите и поощрении капиталовложений, на объем таких средств.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Получателями субсидий являются организации, реализующие проект, заключившие соглашение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Субсидия предоставляется на основании соглашения о предоставлении субсидии (далее - Соглашение) (Приложение № 2 к Порядку).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Соглашение о предоставлении субсидии может заключаться в пределах сроков возмещения затрат, установленных частями 6 - 8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9. Возмещение затрат в соответствии с Порядком может осуществляться при реализации проектов, соответствующих условиям, установленным пунктом 6 части 1 статьи 2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Условия и порядок предоставления субсидии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10. Субсидии предоставляются организациям, реализующим проекты,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создание (строительство) либо реконструкцию и (или) модернизацию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создания (строительства) либо реконструкции и (или) модернизации 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государственной (муниципальной) собственности,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(строительства) либо реконструкции и (или) модернизации основного объекта инвестиционного проекта (основных объектов инвестиционного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Размер субсидии не может превышать (далее - нормативы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а) 50 </w:t>
      </w:r>
      <w:r w:rsidR="00E3691D">
        <w:rPr>
          <w:rFonts w:ascii="Times New Roman" w:hAnsi="Times New Roman" w:cs="Times New Roman"/>
          <w:sz w:val="28"/>
          <w:szCs w:val="28"/>
        </w:rPr>
        <w:t>процентов,</w:t>
      </w:r>
      <w:r>
        <w:rPr>
          <w:rFonts w:ascii="Times New Roman" w:hAnsi="Times New Roman" w:cs="Times New Roman"/>
          <w:sz w:val="28"/>
          <w:szCs w:val="28"/>
        </w:rPr>
        <w:t xml:space="preserve"> фактически понесенных организациями, реализующими проект,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на создание обеспечивающей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w:t>
      </w:r>
      <w:r>
        <w:rPr>
          <w:rFonts w:ascii="Times New Roman" w:hAnsi="Times New Roman" w:cs="Times New Roman"/>
          <w:sz w:val="28"/>
          <w:szCs w:val="28"/>
        </w:rPr>
        <w:lastRenderedPageBreak/>
        <w:t>затраты на технологическое присоединение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создания обеспечивающей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реализации проекта в части создания (строительства) новых либо реконструкции и (или) модернизации существующих объектов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б) 100 </w:t>
      </w:r>
      <w:r w:rsidR="00E3691D">
        <w:rPr>
          <w:rFonts w:ascii="Times New Roman" w:hAnsi="Times New Roman" w:cs="Times New Roman"/>
          <w:sz w:val="28"/>
          <w:szCs w:val="28"/>
        </w:rPr>
        <w:t>процентов,</w:t>
      </w:r>
      <w:r>
        <w:rPr>
          <w:rFonts w:ascii="Times New Roman" w:hAnsi="Times New Roman" w:cs="Times New Roman"/>
          <w:sz w:val="28"/>
          <w:szCs w:val="28"/>
        </w:rPr>
        <w:t xml:space="preserve"> фактически понесенных организациями, реализующими проект,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создание сопутствующей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создания сопутствующей инфраструктуры, необходимой для реализации проекта, в том числе на реконструкцию объектов инфраструктуры, находящихся в государственной (муниципальной) собственности.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этом субсидии, предоставленные с соблюдением предельных размеров, указанных в подпунктах «а» и «б» пункта, а также с учетом положений части 5 статьи 15 Федерального закона № 69-ФЗ не должны превышать:</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сметную стоимость создания объектов инфраструктуры,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 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объектов инфраструктуры с учетом прогноза индексов-дефляторов, установленных Министерством экономического развития Российской Федерации на период создания объектов инфраструктуры, в случае предоставления субсидии по направлению, указанному в подпункте «а»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двух третьих ключевой ставки Центрального банка Российской Федерации, действующей на дату уплаты процентов по кредиту и займу, в случае возмещения затрат, указанных в абзацах 3 и 4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70 процентов базового индикатора, определяемого в соответствии с постановлением Правительства Российской Федерации от 20 июля 2016 года </w:t>
      </w:r>
      <w:r>
        <w:rPr>
          <w:rFonts w:ascii="Times New Roman" w:hAnsi="Times New Roman" w:cs="Times New Roman"/>
          <w:sz w:val="28"/>
          <w:szCs w:val="28"/>
        </w:rPr>
        <w:lastRenderedPageBreak/>
        <w:t>№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при возмещении затрат на выплату купонного дохода по облигационным займам, но не более предельного уровня конечной ставки кредитования, рассчитанного в соответствии с указанным постановлением, в случае возмещения затрат, указанных в абзацах 3 и 4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размер платы за технологическое присоединение к сетям инженерно-технического обеспечения по договорам, цена которых установлена соответствующим федеральным органом исполнительной власти в области государственного регулирования цен (тарифов) или исполнительным органом государственной власти Еврейской автономной области в области государственного регулирования цен (тарифов), или определенный на основании установленных такими органами стандартизированных тарифных ставок, а в случае отсутствия установленных тарифов - размер платы за технологическое присоединение в соответствии с заключенным договором на подключение (технологическое присоединение) в случае предоставления субсидии по направлению, указанному в абзаце 2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размер платы за подключение (технологическое присоединение, примыкание) к инфраструктуре субъектов естественных монополий, транспортным сетям в соответствии с заключенными договорами на такое подключение (технологическое присоединение, примыкание) в случае предоставления субсидии по направлению, указанному в абзаце 2 пункта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сметную стоимость создания объектов инфраструктуры, отношения по созданию которых регулируются законодательством Российской Федерации (в том числе законодательством Российской Федерации в соответствующей отрасли экономики), за исключением законодательства о градостроительной деятельности, в случае возмещения затрат, указанных в абзаце 4 пункта 11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Объем возмещения затрат, указанных в пункте 10 Порядка, подлежащий предоставлению организации, реализующей проект, определяется согласно приложению № 2 к постановлению Правительства Российской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возмещения затрат организация, реализующая проект, не позднее 3 лет со дня, когда все имущественные права, возникшие в рамках реализации проекта и подлежащие государственной регистрации, зарегистрированы в соответствии с законодательством Российской Федерации, 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а также все объекты недвижимого имущества созданы (построены) либо реконструированы и (или) </w:t>
      </w:r>
      <w:r>
        <w:rPr>
          <w:rFonts w:ascii="Times New Roman" w:hAnsi="Times New Roman" w:cs="Times New Roman"/>
          <w:sz w:val="28"/>
          <w:szCs w:val="28"/>
        </w:rPr>
        <w:lastRenderedPageBreak/>
        <w:t xml:space="preserve">модернизированы, если проектом предполагается создание объектов недвижимого имущества, и введены в эксплуатацию в соответствии с законодательством Российской Федерации или после завершения отдельных этапов реализации проекта, предусмотренных соглашением о защите и поощрении капиталовложений, при соблюдении условий, предусмотренных частями 9 - 11 статьи 15 Федерального закона № 69-ФЗ, до 1 апреля года, предшествующего году предоставления субсидии, а также в целях заключения соглашения организация предоставляет в администрацию муниципального образования заявление и документы в соответствии с Приложениями № 1, </w:t>
      </w:r>
      <w:r>
        <w:rPr>
          <w:rFonts w:ascii="Times New Roman" w:hAnsi="Times New Roman" w:cs="Times New Roman"/>
          <w:sz w:val="28"/>
          <w:szCs w:val="28"/>
        </w:rPr>
        <w:br/>
        <w:t>№ 3 к Порядку.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заверяются руководителем и главным бухгалтером (при наличии) организации, реализующей проект, подлинники указанных документов представляются для сверки с представленными копиями.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Организация, реализующая проект, должна соответствовать следующим требованиям: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у организации, реализующей проект, просроченной (неурегулированной) задолженности по денежным обязательствам перед администрацией муниципального образования «Бирофельдское сельское поселение» Биробиджанского района Еврейской автономной области, за исключением случаев, указанных в абзаце 4 пункта 27 постановления Правительства Российской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организация, реализующая проект, не находится в процессе реорганизации,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(офшорные зоны), в совокупности превышает 25 процентов;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является стороной соглашения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14. Получатель субсидии должен соответствовать требованиям, указанным в пункте 13 Порядка по состоянию на 1 число месяца подачи документов.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Проект должен соответствовать следующим требованиям, включающим: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определение перечней объектов инфраструктуры с отнесением их к обеспечивающей или сопутствующей инфраструктуре, соответствие объектов инфраструктуры потребностям проекта, определение будущих балансодержателей создаваемых объектов инфраструктуры в соглашении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факт государственной регистрации имущественных прав на все созданные объекты проекта (в применимых случаях и на объекты инфраструктуры), в том числе прав на результаты интеллектуальной деятельности и приравненные к ним средства индивидуализации (в применимых случаях);</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факт ввода в эксплуатацию всех объектов проекта в соответствии с законодательством Российской Федерации (если объект инфраструктуры остается в эксплуатации организации, реализующей проект, или регулируемой организации, - также факт ввода в эксплуатацию объектов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передаче объектов инфраструктуры на баланс балансодержателей, определенных в соглашении о защите и поощрении капиталовложений, или в случаях, установленных соглашением о защите и поощрении капиталовложений, получение согласия будущих балансодержателей на принятие на баланс объекта сопутствующей инфраструктуры в случае, если объект инфраструктуры остается в эксплуатации у организации, реализующей проект, или регулируемой организации, - наличие зафиксированных обязательств такой организации по финансовому обеспечению затрат на обслуживание, содержание, эксплуатацию (с возможностью ликвидации) объектов сопутствующей инфраструктуры, создаваемой в рамках реализации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об осуществлении затрат организацией, реализующей проект, в полном объеме на цели, указанные в правовом акте;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нормативов возмещения затрат (предельного объема расходов бюджетов бюджетной системы Российской Федерации на возмещение затрат), которые предусмотрены правовым актом;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отсутствие в инвестиционных программах регулируемых организаций (за исключением случая, указанного в части 20 статьи 15 Федерального закона № 69-ФЗ) и (или) в применимых случаях в программах перспективного развития отдельных отраслей экономики проектов создания объектов инфраструктуры, затраты в отношении которых подлежат возмещению;</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факт наличия источников финансового обеспечения затрат публично-правового образования на обслуживание, содержание, эксплуатацию (с возможностью ликвидации) объектов сопутствующей инфраструктуры, </w:t>
      </w:r>
      <w:r>
        <w:rPr>
          <w:rFonts w:ascii="Times New Roman" w:hAnsi="Times New Roman" w:cs="Times New Roman"/>
          <w:sz w:val="28"/>
          <w:szCs w:val="28"/>
        </w:rPr>
        <w:lastRenderedPageBreak/>
        <w:t>создаваемой в рамках реализации проекта, передаваемых в государственную (муниципальную) собственность или поступающих в собственность регулируемой организации, в соответствии с частью 18 статьи 15 Федерального закона № 69-ФЗ путем проверки наличия средств федерального бюджета (бюджета субъекта Российской Федерации) на обслуживание, содержание, эксплуатацию (с возможностью ликвидации) объектов сопутствующей инфраструктуры (в случае применимости), проверки готовности балансодержателя принять на баланс созданный объект инфраструктуры (в случае применимости);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создания объекта инфраструктуры на основании части 20 статьи 15 Федерального закона № 69-ФЗ - факт включения такого объекта инфраструктуры в инвестиционную 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заключения о проведении технологического и ценового аудита, выданного экспертной организацией, требования к которой установлены в соответствии с приложением 1 к Правилам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утвержденным постановлением Правительства Российской Федерации № 1599 (далее - экспертная организация);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положительного заключения о проведении государственной экологической экспертизы проектной документации в случаях, предусмотренных частью 6 статьи 49 </w:t>
      </w:r>
      <w:hyperlink r:id="rId13"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выполнение условий, предусмотренных пунктом 8.3 статьи 78 </w:t>
      </w:r>
      <w:hyperlink r:id="rId14" w:tooltip="https://pravo-search.minjust.ru/bigs/showDocument.html?id=8F21B21C-A408-42C4-B9FE-A939B863C84A" w:history="1">
        <w:r>
          <w:rPr>
            <w:rFonts w:ascii="Times New Roman" w:hAnsi="Times New Roman" w:cs="Times New Roman"/>
            <w:sz w:val="28"/>
            <w:szCs w:val="28"/>
          </w:rPr>
          <w:t>Бюджетного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 Критериями соответствия объектов инфраструктуры потребностям проекта являются: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 инфраструктуры создается полностью или частично для эксплуатации (использования) объекта проекта, и (или) обеспечения нового </w:t>
      </w:r>
      <w:r>
        <w:rPr>
          <w:rFonts w:ascii="Times New Roman" w:hAnsi="Times New Roman" w:cs="Times New Roman"/>
          <w:sz w:val="28"/>
          <w:szCs w:val="28"/>
        </w:rPr>
        <w:lastRenderedPageBreak/>
        <w:t>производства товаров (работ, услуг), и (или)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достижение заявленных показателей проекта невозможно без использования объекта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объект инфраструктуры используется работниками организации, реализующей проект, работниками органа (организации), эксплуатирующей (использующей) объект проекта, и (или) членами их семей (в отношении социальной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подтверждении соответствия объекта инфраструктуры потребностям проекта такой объект инфраструктуры должен соответствовать одному из критериев, установленных абзацами вторым и третьим пункта. При подтверждении соответствия объекта социальной инфраструктуры потребностям проекта критерии, установленные абзацами вторым и третьим пункта, могут не применяться.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17. Основанием отнесения объектов инфраструктуры к обеспечивающей или сопутствующей инфраструктуре, необходимой для реализации проекта, является цель использования и эксплуатации соответствующих объектов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обеспечивающей инфраструктуре относятся объекты инфраструктуры, целью использования и эксплуатации которых является исключительно обеспечение функционирования объекта проекта, обеспечение нового производства товаров (работ, услуг), обеспечение увеличения объемов существующего производства товаров (работ, услуг) и (или) предотвращения (минимизации) негативного влияния на окружающую среду (в зависимости от цели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сопутствующей инфраструктуре относятся объекты инфраструктуры, целью использования и эксплуатации которых является не только цель, указанная в абзаце втором пункта, но и использование объекта инфраструктуры в иных целях, в том числе возможность эксплуатации (использования) объекта инфраструктуры неограниченным кругом лиц с учетом свободной мощности, при условии, что указанные объекты соответствуют требованиям пункта 13 части 1 статьи 2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18. Возмещение затрат в отношении объектов сопутствующей инфраструктуры осуществляется при условии наличия в договоре (соглашении), указанном в абзаце втором пункта 25 Порядка, обязательства о передаче и принятии таких объектов в муниципальную собственность или собственность регулируемой организации, за исключением случая, если реконструкции подлежали объекты сопутствующей инфраструктуры, находящиеся в муниципальной собственности.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Возмещение затрат, предусмотренных пунктом 10 Порядка, осуществляется также в отношении объектов инфраструктуры, создаваемых регулируемыми организациями (в том числе включенных в инвестиционные </w:t>
      </w:r>
      <w:r>
        <w:rPr>
          <w:rFonts w:ascii="Times New Roman" w:hAnsi="Times New Roman" w:cs="Times New Roman"/>
          <w:sz w:val="28"/>
          <w:szCs w:val="28"/>
        </w:rPr>
        <w:lastRenderedPageBreak/>
        <w:t>программы регулируемых организаций), финансовое обеспечение создания которых осуществляется полностью за счет средств организации,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19. Затраты, понесенные организацией, реализующей проект, на организацию временного обеспечения объектов капитального строительства инженерной инфраструктурой, не возмещаются.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20. В отношении создания объектов инфраструктуры, отношения по созданию которых регулируются законодательством о градостроительной деятельности (объектов капитального строительства, линейных объектов), в качестве подлежащих возмещению принимаются затраты организаций, реализующих проекты, фактически понесенные ими при строительстве (реконструкции) объектов инфраструктуры, включенные в сметную документацию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года № 87 «О составе разделов проектной документации и требованиях к их содержанию», градостроительным законодательством Российской Федерации (в том числе на технологическое присоединение к сетям инженерно-технического обеспечения), при условии их подтверждения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объекта инфраструктуры. При этом из объема возмещения исключаются затраты организации, реализующей проект, на уплату процентов по кредитным договорам.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В случае создания объекта инфраструктуры на основании договора технологического присоединения к сетям электр</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и (или) газо-, и (или) тепло-, и (или) водоснабжения и (или) водоотведения возмещению подлежат затраты согласно установленным в соответствии с федеральным законодательством порядке тарифам по подключению (технологическому присоединению) к указанным сетям. В случае отсутствия утвержденных тарифов возмещению подлежат затраты, понесенные организацией, реализующей проект, в соответствии с утвержденным индивидуальным проектом и заключенным договором на подключение (технологическое присоединение) к указанным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создания объекта инфраструктуры на основании договора подключения, технологического присоединения, примыкания к инфраструктуре субъектов естественных монополий, транспортным сетям возмещению подлежат затраты в соответствии с заключенными договорами на такое подключение (технологическое присоединение, примыкание).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22. Субсидия предоставляется на возмещение затрат, факт осуществления которых документально подтвержден, в том числе первичными учетными документами (в том числе актами об осуществлении технологического присоединения, о выполнении технических условий, актами выполненных работ, оказанных услуг, актами приемки объектов или иными предусмотренными законодательством Российской Федерации </w:t>
      </w:r>
      <w:r>
        <w:rPr>
          <w:rFonts w:ascii="Times New Roman" w:hAnsi="Times New Roman" w:cs="Times New Roman"/>
          <w:sz w:val="28"/>
          <w:szCs w:val="28"/>
        </w:rPr>
        <w:lastRenderedPageBreak/>
        <w:t xml:space="preserve">документами), при условии наличия положительного заключения о проведении государственной экспертизы проектной документации и проверки достоверности определения сметной стоимости объектов проекта, и при условии наличия заключения о проведении технологического и ценового аудита, выданного экспертными организациями, требования к которым установлены согласно приложению 1 (далее - экспертные организации), а также заключения федерального органа исполнительной власти, осуществляющего функции по контролю и надзору в области налогов и сборов, указанного в пункте 7.1 части 9 статьи 15 Федерального закона </w:t>
      </w:r>
      <w:r>
        <w:rPr>
          <w:rFonts w:ascii="Times New Roman" w:hAnsi="Times New Roman" w:cs="Times New Roman"/>
          <w:sz w:val="28"/>
          <w:szCs w:val="28"/>
        </w:rPr>
        <w:br/>
        <w:t>№ 69-ФЗ. Проверку на соответствие экспертной организации указанным требованиям проводит организация, реализующая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В целях возмещения затрат в соответствии с Порядком организацией, реализующей проект, привлекаются экспертные организации для проведения технологического и ценового аудита. С учетом экономической целесообразности предметом технологического и ценового аудита являются: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обоснования выбора основных архитектурных, конструктивных, технологических и инженерно-технических решений на предмет их оптимальности с учетом расходов на эксплуатацию (использование) каждого созданного объекта проекта и (или) объекта инфраструктуры, затраты по которым планируется возместить в соответствии с пунктом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обоснования выбора основного технологического оборудования;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фактической стоимости каждого созданного объекта проекта, и (или) фактической стоимости каждого созданного объекта инфраструктуры, и (или) фактической стоимости осуществленного демонтажа объектов, расположенных на территории военного городка (в части жилищного строительства), затраты по которым планируется возместить в соответствии с пунктом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подтверждение расчета объема возмещения затрат, указанных в части 1 статьи 15 Федерального закона № 69-ФЗ, подготовленного организацией, реализующей проект;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обоснованности отнесения каждого объекта инфраструктуры к обеспечивающей или сопутствующей инфраструктуре;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оценка соответствия каждого объекта инфраструктуры потребностям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оценка соответствия объекта инфраструктуры перечню объектов инфраструктуры, затраты в отношении которых подлежат возмещению в соответствии с Порядком, утверждаемым в соответствии с пунктом 12 Правил возмещения затрат, указанных в части 1 ст.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w:t>
      </w:r>
      <w:r>
        <w:rPr>
          <w:rFonts w:ascii="Times New Roman" w:hAnsi="Times New Roman" w:cs="Times New Roman"/>
          <w:sz w:val="28"/>
          <w:szCs w:val="28"/>
        </w:rPr>
        <w:lastRenderedPageBreak/>
        <w:t>защите и поощрении капиталовложений», утвержденных постановлением Правительства Российской Федерации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проверка осуществления расходов, указанных в расчете объема возмещения затрат, указанных в части 1 статьи 15 Федерального закона № 69-ФЗ, подготовленном организацией, реализующей проект, с даты принятия решения об утверждении бюджета на капитальные расходы или после даты принятия решения об осуществлении проекта.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Экспертная организация привлекается после ввода объектов проекта и (или) объектов инфраструктуры в эксплуатацию и (или) осуществления демонтажа объектов, расположенных на территории военного городка (в части жилищного строительства), в целях подтверждения фактических затрат, предусмотренных пунктом 10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экспертной организацией технологического и ценового аудита не может превышать 45 рабочих дней </w:t>
      </w:r>
      <w:proofErr w:type="gramStart"/>
      <w:r>
        <w:rPr>
          <w:rFonts w:ascii="Times New Roman" w:hAnsi="Times New Roman" w:cs="Times New Roman"/>
          <w:sz w:val="28"/>
          <w:szCs w:val="28"/>
        </w:rPr>
        <w:t>с даты начала</w:t>
      </w:r>
      <w:proofErr w:type="gramEnd"/>
      <w:r>
        <w:rPr>
          <w:rFonts w:ascii="Times New Roman" w:hAnsi="Times New Roman" w:cs="Times New Roman"/>
          <w:sz w:val="28"/>
          <w:szCs w:val="28"/>
        </w:rPr>
        <w:t xml:space="preserve"> его проведения.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Экспертная организация несет ответственность за достоверность сведений, включенных в заключение.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Период осуществления организацией, реализующей проект, расходов на содержание созданных в результате осуществления капитальных вложений объектов инфраструктуры определяется в соответствии с положениями законодательства Российской Федерации, предусматривающими несение бремени содержания соответствующего имущества.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 Процессы проектирования, строительства (реконструкции), ввода в эксплуатацию объектов сопутствующей инфраструктуры,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 должны обеспечивать последующую возможность оформить созданный объект инфраструктуры в качестве объекта гражданских прав в целях его передачи соответствующему публично-правовому образованию или регулируемой организации в соответствии с условиями соглашения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Особенности эксплуатации и (или) последующей передачи объектов сопутствующей инфраструктуры в муниципальную собственность или в собственность регулируемой организации, затраты в отношении которых подлежат возмещению в соответствии с Порядком, устанавливаются договором (соглашением) между организацией, реализующей проект, и соответствующим публично-правовым образованием или регулируемой организацией, в собственность которого (которой) предполагается передача созданного объекта инфраструктуры для дальнейшей эксплуатации.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Передача объектов сопутствующей инфраструктуры в муниципальную собственность осуществляется на основании подписываемого сторонами акта приема-передачи.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25. Заявление о рассмотрении документов, представленное в соответствии с пунктом 12 Порядка, регистрируется в администрации муниципального образования «Бирофельдское сельское поселение» </w:t>
      </w:r>
      <w:r>
        <w:rPr>
          <w:rFonts w:ascii="Times New Roman" w:hAnsi="Times New Roman" w:cs="Times New Roman"/>
          <w:sz w:val="28"/>
          <w:szCs w:val="28"/>
        </w:rPr>
        <w:lastRenderedPageBreak/>
        <w:t>Биробиджанского района Еврейской автономной области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Администрация) в день его поступления в журнале регистрации заявлений в порядке очередности поступления.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заявления о предоставлении субсидии доверенным лицом, указанное лицо предоставляет в установленном федеральным законодательством порядке доверенность с документом, удостоверяющим его личность.</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Регистрация заявления с приложенными к нему документами включает в себя регистрационный номер заявления, способ его подачи, наименование организации, реализующей проект, направившего заявление, адрес ее регистрации, контактный телефон и адрес электронной почты (при наличии), дату и время приема заявления.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Зарегистрированное заявление может быть отозвано организацией, реализующей проект, в любое время до рассмотрения Комиссией по рассмотрению документов организации, реализующей проект, для последующего предоставления субсидии (далее - Комиссия), на основании заявления об отзыве (в произвольной форме). Состав Комиссии и порядок её работы утверждается постановлением администрации муниципального образования «Бирофельдское сельское поселение» Биробиджанского района Еврейской автономной области.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proofErr w:type="gramStart"/>
      <w:r>
        <w:rPr>
          <w:rFonts w:ascii="Times New Roman" w:hAnsi="Times New Roman" w:cs="Times New Roman"/>
          <w:sz w:val="28"/>
          <w:szCs w:val="28"/>
        </w:rPr>
        <w:t>В течение 5 рабочих дней со дня регистрации заявления уполномоченный орган запрашивает сведения об организации, реализующей проект, посредством направления межведомственного запроса в заинтересованные органы власти и регулируемые организации, в том числе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указанным в пункте 13 Порядка, проекта, требованиям к инвестиционному проекту, указанным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15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проверки документов уполномоченный орган в срок не более 30 рабочих дней с даты получения от организации, реализующей проект, заявления, указанного в пункте 12 Порядка, направляет в Комиссию заявление с приложенными к нему документами, результаты проведенного комплексного анализа поступивших документов.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изменения условий (в том числе изменения характеристик объекта инфраструктуры и (или) его сметной стоимости), организация, реализующая проект, направляет не позднее 1 апреля года, предшествующего году предоставления субсидии, в администрацию документы, уточняющие условия, а также иные подтверждающие документы.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Комиссия в срок не более 5 рабочих дней с даты поступления документов, рассматривает представленные организацией, реализующей </w:t>
      </w:r>
      <w:r>
        <w:rPr>
          <w:rFonts w:ascii="Times New Roman" w:hAnsi="Times New Roman" w:cs="Times New Roman"/>
          <w:sz w:val="28"/>
          <w:szCs w:val="28"/>
        </w:rPr>
        <w:lastRenderedPageBreak/>
        <w:t>проект, в соответствии с пунктом 12 Порядка заявление, информацию и документы об объектах, и принимает одно из следующих решений: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 возможности последующего предоставления субсидии при отсутствии оснований, указанных в пункте 27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 невозможности (отказ) последующего предоставления субсидии при наличии оснований, указанных в пункте 27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Решение Комиссии оформляется протоколом в течение трех дней, подписывается членами Комиссии и направляется в уполномоченный орган.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Решение Комиссии направляется уполномоченным органом организации, реализующей проект, в течение 10 рабочих дней со дня принятия решения по почте или вручается нарочно.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Основаниями для принятия Комиссией решения о невозможности (отказ) последующего предоставления субсидии в предоставлении субсидии являются: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несоответствие представленных организацией, реализующей проект, и документов требованиям, определенным в пунктах 13 и 15 Порядка или непредставление (представление не в полном объеме) указанных документов;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установление факта недостоверности представленной организацией, реализующей проект, информации.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решение о невозможности (отказ) последующего предоставления субсидии принято в связи с представлением неполного комплекта документов, предусмотренных пунктом 12 Порядка, организация, реализующая проект, вправе повторно подать документы в администрацию после устранения причин, в связи с которыми было принято решение об отказе.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Для заключения соглашения о предоставлении субсидии организация, реализующая проект, должна представить заявление о заключении соглашения о предоставлении субсидии в Администрацию не позднее 1 апреля года, в котором планируется предоставление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Заявление о заключении соглашения о предоставлении субсидии регистрируется Администрацией в день его поступления. Зарегистрированное заявление может быть отозвано организацией, реализующей проект, в любое время до заключения соглашения о предоставлении субсидии на основании заявления об отзыве.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заявления о заключении соглашения о предоставлении субсидии доверенным лицом, указанное лицо предоставляет в установленном федеральном законодательством порядке доверенность с документом, удостоверяющим личность.</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течение 5 рабочих дней со дня регистрации заявления администрация запрашивает сведения об организации, реализующей проект,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для установления соответствия организации, реализующей проект, требованиям, указанным в пункте 13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поступлении межведомственного запроса заинтересованные органы власти и регулируемые организации не позднее 10 рабочих дней со дня поступления запроса направляют запрашиваемую информацию.</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30. Предоставление субсидии организации, реализующей проект, осуществляется в году, следующем за годом обращения организации, реализующей проект, за возмещением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субсидии осуществляется не позднее 28-го числа 3-го месяца, следующего за предельным сроком подачи заявления о заключении соглашения о предоставлении субсидии, указанного в пункте 28 Порядка, в размере, определенном с учетом положений пункта 12 Порядка, не превышающем размера обязательных платежей, уплаченных организацией, реализующей проект, в федеральный бюджет в связи с реализацией проекта в отчетном финансовом году.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Результатом предоставления субсидии является количество объектов инфраструктуры, по которым осуществляется возмещение затрат в соответствии с Порядком.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Предельный срок, в течение которого возмещаются затраты, указанные в пункте 4 Порядка, определяется в соответствии с частями 6 - 8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Субсидия может быть перечислена на счет, открытый организацией, реализующей проект, в кредитной организации, если иное не установлено законодательством Российской Федерации или соглашением о предоставлении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Требования к отчетности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34. Организация, реализующая проект, обеспечивает представление отчетности в Администрацию в порядке, по формам и в сроки, устанавливаемыми администрацией в соглашении о предоставлении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По запросу Администрации организация, реализующая проект, представляет запрашиваемую информацию в сроки, установленные в запросе.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4. Требования об осуществлении контроля (мониторинга) за соблюдением условий и порядка предоставления субсидии и ответственности за их нарушение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Контроль за соблюдением организацией, реализующей проект, установленных в соответствии с Порядком порядка и условий предоставления субсидии, в том числе в части достижения результатов предоставления субсидии, осуществляется Администрацией и органами муниципального финансового контроля, которые осуществляют проверку в соответствии со статьями 268.1 и 269.2 </w:t>
      </w:r>
      <w:hyperlink r:id="rId15" w:tooltip="https://pravo-search.minjust.ru/bigs/showDocument.html?id=8F21B21C-A408-42C4-B9FE-A939B863C84A" w:history="1">
        <w:r>
          <w:rPr>
            <w:rFonts w:ascii="Times New Roman" w:hAnsi="Times New Roman" w:cs="Times New Roman"/>
            <w:sz w:val="28"/>
            <w:szCs w:val="28"/>
          </w:rPr>
          <w:t>Бюджетного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37. В случае установления по итогам проверок, проведенных Администрацией и органом муниципального финансового контроля, факта нарушения порядка и условий предоставления субсидии, установленных Порядком и соглашением о предоставлении субсидии, Администрация и орган муниципального финансового контроля направляют организации, реализующей проект, требование об устранении нарушения.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38. В случае если требование об устранении нарушения не выполнено в установленный срок, либо нарушение носит неустранимый характер, администрация выдает организации, реализующей проект, требование о возврате денежных средств в размере субсидии, использованной с нарушением.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Организация, реализующая проект, обязана возвратить в течение 20 рабочих дней со дня получения требования о возврате денежных средств в муниципальный бюджет денежные средства в размере субсидии, использованной с нарушениями.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39. В случае неисполнения организацией, реализующей проект, требования о возврате денежных средств со счетов, открытых им в кредитных организациях, с которыми организация, реализующая проект, обязана заключить договоры банковского счета, может осуществляться бесспорное списание средств в размере, не превышающем размера субсидии, использованной с нарушениями.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40. В случае недостижения организацией, реализующей проект, значения результата предоставления субсидии, установленного соглашением о предоставлении субсидии, Администрация направляет организации, реализующей проект, требование об уплате штрафа в размере, определяемом соглашением о предоставлении субсидии, с указанием срока его исполнения.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193747" w:rsidRDefault="008750CC">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Pr>
          <w:rFonts w:ascii="Times New Roman" w:hAnsi="Times New Roman" w:cs="Times New Roman"/>
          <w:sz w:val="28"/>
          <w:szCs w:val="28"/>
        </w:rPr>
        <w:t>к Порядку</w:t>
      </w:r>
    </w:p>
    <w:p w:rsidR="00193747" w:rsidRDefault="008750CC">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Перечень</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документов, предоставляемых организацией, реализующей проект для рассмотрения, в соответствии с пунктом 14 Порядка</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создание объектов инфраструктуры (включая затраты при проектировании объектов инфраструктуры), в том числе на реконструкцию объектов инфраструктуры,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о соответствии создаваемых (созданных) объектов инфраструктуры потребностям проекта (в свободной форме) с указанием объектов инфраструктуры, затраты на которые планируется возместить, с отнесением их к обеспечивающей или сопутствующей инфраструктуре, указанием конечного балансодержателя объекта инфраструктуры, предполагаемой даты начала предоставления субсидии, прогнозируемой общей суммы затрат, подлежащих возмещению, с разбивкой по годам на планируемый срок получения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паспорт объекта инфраструктуры с указанием предполагаемого места расположения, наименования объекта инфраструктуры, площади строящегося (реконструируемого) объекта инфраструктуры, ориентировочной стоимости объекта инфраструктуры, его мощности, календарного плана работ, включающего ключевые события, с указанием сроков ввода в действие основных мощностей (по усмотрению организации, реализующей проект, могут быть указаны иные параметры (показатели) создаваемого объекта инфраструктуры) по форме, утвержденной приказом Министерства экономического развития Российской Федерации от 10.12.2020 № 823 «Об утверждении формы паспорта объекта инфраструктуры, затраты в отношении которого подлежат возмещению в соответствии с Правилами предоставления из федерального бюджета субсидий юридическим лицам (за исключением государственных (муниципальных) учреждений, государственных (муниципальных) предприятий) на возмещение затрат на создание (строительство), модернизацию и (или) реконструкцию обеспечивающей и (или) сопутствующей инфраструктур, необходимых для реализации инвестиционного проекта, в отношении которого заключено соглашение о защите и поощрении капиталовложений, а также затрат на уплату процентов по кредитам и займам, купонных платежей по облигационным займам, привлеченным на указанные цели, и определения объема возмещения указанных затрат, утвержденными постановлением Правительства Российской Федерации от 03.10.2020 № 1599»;</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расчет объема возмещения затрат, указанных в части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положительные заключения о проведении государственной экологической экспертизы проектной документации в случаях, предусмотренных частью 6 статьи 49 </w:t>
      </w:r>
      <w:hyperlink r:id="rId16"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о проведении технологического и ценового аудита, выданное экспертной организацией;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договоры о технологическом присоединении к сетям электр</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и (или) газо-, и (или) тепло-, и (или) водоснабжения и (или) водоотведения, транспортным сетям с указанием стоимости и сроков выполнения работ (при наличии);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об объеме ранее возмещенных затрат, в том числе по каждому объекту инфраструктуры,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перечень произведенных затрат, в том числе по каждому объекту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актов приема-передачи, иных документов, подтверждающих передачу объектов сопутствующей инфраструктуры проекта на баланс балансодержателей в соответствии с условиями соглашения о защите и поощрении капиталовложений, или копии документов, подтверждающих согласие регулируемой организации или публично-правового образования на принятие на баланс объекта сопутствующей инфраструктуры (в применимых случаях) в случае непредставления такого согласия Учреждение запрашивает его самостоятельно);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создания объекта инфраструктуры в соответствии с частью 20 статьи 15 Федерального закона № 69-ФЗ копии документов, подтверждающих нахождение на балансе регулируемой организации созданного объекта инфраструктуры, копии актов о выполненных работах по договорам о технологическом присоединении к сетям электр</w:t>
      </w:r>
      <w:r w:rsidR="00E3691D">
        <w:rPr>
          <w:rFonts w:ascii="Times New Roman" w:hAnsi="Times New Roman" w:cs="Times New Roman"/>
          <w:sz w:val="28"/>
          <w:szCs w:val="28"/>
        </w:rPr>
        <w:t>о -</w:t>
      </w:r>
      <w:r>
        <w:rPr>
          <w:rFonts w:ascii="Times New Roman" w:hAnsi="Times New Roman" w:cs="Times New Roman"/>
          <w:sz w:val="28"/>
          <w:szCs w:val="28"/>
        </w:rPr>
        <w:t>, и (или) газ</w:t>
      </w:r>
      <w:r w:rsidR="00E3691D">
        <w:rPr>
          <w:rFonts w:ascii="Times New Roman" w:hAnsi="Times New Roman" w:cs="Times New Roman"/>
          <w:sz w:val="28"/>
          <w:szCs w:val="28"/>
        </w:rPr>
        <w:t>о -</w:t>
      </w:r>
      <w:r>
        <w:rPr>
          <w:rFonts w:ascii="Times New Roman" w:hAnsi="Times New Roman" w:cs="Times New Roman"/>
          <w:sz w:val="28"/>
          <w:szCs w:val="28"/>
        </w:rPr>
        <w:t>, и (или) тепл</w:t>
      </w:r>
      <w:r w:rsidR="00E3691D">
        <w:rPr>
          <w:rFonts w:ascii="Times New Roman" w:hAnsi="Times New Roman" w:cs="Times New Roman"/>
          <w:sz w:val="28"/>
          <w:szCs w:val="28"/>
        </w:rPr>
        <w:t>о -</w:t>
      </w:r>
      <w:r>
        <w:rPr>
          <w:rFonts w:ascii="Times New Roman" w:hAnsi="Times New Roman" w:cs="Times New Roman"/>
          <w:sz w:val="28"/>
          <w:szCs w:val="28"/>
        </w:rPr>
        <w:t>, и (или) водоснабжения и (или) водоотведения, а также копии платежных документов, подтверждающих оплату выполненных работ, копии разрешений уполномоченного органа технического надзора на допуск в эксплуатацию энергоустановки (объекта) (при наличии) (в том числе в случае возмещения затрат в отношении объекта инфраструктуры, указанного в пункте 20 Порядка);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копия документа об утверждении платы за технологическое присоединение энергопринимающих устройств и объектов электросетевого хозяйства в соответствии с законодательством Российской Федерации об электроэнергетике (при наличии);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копии документов, подтверждающих завершение строительства (реконструкции) объекта капитального строительства проекта (линейного объекта), - акты приемки законченного строительством объекта, копия разрешения на ввод в эксплуатацию, выданного уполномоченным органом, копии приказов о вводе в эксплуатацию (по объектам, отношения по созданию которых регулируются законодательством о градостроительной деятельности, в том числе для подтверждения затрат на проектирование) (в случае создания объекта инфраструктуры в соответствии с частью</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20 статьи 15 Федерального закона № 69-ФЗ представление документов не требуется);</w:t>
      </w:r>
      <w:proofErr w:type="gramEnd"/>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копии заключений органов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(объекта проекта и объектов инфраструктуры)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контроля (надзора) (в случаях, предусмотренных частью 5</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статьи 54 </w:t>
      </w:r>
      <w:hyperlink r:id="rId17"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 копии разрешений уполномоченного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а также юридических лиц, выступающих соисполнителями по инвестиционному контракту, на осуществление работ по строительству и (или) реконструкции объектов инфраструктуры, проводимых по включенным в сводный сметный расчет стоимости строительства направлениям расходования, в том числе</w:t>
      </w:r>
      <w:proofErr w:type="gramEnd"/>
      <w:r>
        <w:rPr>
          <w:rFonts w:ascii="Times New Roman" w:hAnsi="Times New Roman" w:cs="Times New Roman"/>
          <w:sz w:val="28"/>
          <w:szCs w:val="28"/>
        </w:rPr>
        <w:t xml:space="preserve"> копии свидетельств о допуске к строительным или проектным работам и лицензии (по объектам,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 (в случае создания объекта инфраструктуры в соответствии с частью 20 статьи 15 Федерального закона № 69-ФЗ представление документов не требуется);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выписки из Единого государственного реестра недвижимости, копии документов, подтверждающих государственную регистрацию результатов интеллектуальной деятельности и (или) приравненных к ним средств индивидуализации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документов, подтверждающих завершение создания объекта инфраструктуры, копии приказов о вводе в эксплуатацию объекта инфраструктуры, копии договоров о закупке товаров, работ и услуг, копии договоров подряда, первичные документы, в том числе бухгалтерские, подтверждающие исполнение указанных договоров и их </w:t>
      </w:r>
      <w:r>
        <w:rPr>
          <w:rFonts w:ascii="Times New Roman" w:hAnsi="Times New Roman" w:cs="Times New Roman"/>
          <w:sz w:val="28"/>
          <w:szCs w:val="28"/>
        </w:rPr>
        <w:lastRenderedPageBreak/>
        <w:t xml:space="preserve">оплату (платежные поручения), копии документов, подтверждающих фактические затраты организации, реализующей проект, на создание объекта инфраструктуры в части работ, произведенных собственными силами, копии документов, подтверждающих право организации, реализующей проект, а также юридических лиц, выступающих соисполнителями по инвестиционному контракту, на осуществление работ в случае, если на осуществление таких видов деятельности в соответствии с законодательством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другие) (по объектам, за исключением тех, </w:t>
      </w:r>
      <w:r w:rsidR="00E3691D">
        <w:rPr>
          <w:rFonts w:ascii="Times New Roman" w:hAnsi="Times New Roman" w:cs="Times New Roman"/>
          <w:sz w:val="28"/>
          <w:szCs w:val="28"/>
        </w:rPr>
        <w:t>отношения,</w:t>
      </w:r>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пунктом 10 Порядка,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 случае возмещения затрат на уплату процентов по кредитам и займам, купонного дохода по облигационным займам, привлеченным для создания объектов инфраструктуры, в том числе на реконструкцию объектов инфраструктуры, находящихся в государственной (муниципальной) собственности, а также на уплату процентов по кредитам и займам, купонного дохода по облигационным займам, привлеченным для реализации проекта в части создания (строительства) новых либо реконструкции и (или) модернизации существующих объектов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иные меры государственной поддержки: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с указанием объектов проекта и (или) объектов инфраструктуры, по которым планируется возместить затраты, указанные в абзацах втором и 10 Порядка, предполагаемой даты начала возмещения затрат, прогнозируемой общей суммы затрат, подлежащих возмещению, с разбивкой по годам на планируемый срок получения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расчет объема возмещения затрат, указанных в части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кредитный договор (договор займа) с графиком погашения кредита (займа) и уплаты процентов по нему;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сметной стоимости объектов проекта и (или) объектов инфраструктуры, в том числе по каждому объекту проекта и (или) объекту </w:t>
      </w:r>
      <w:r>
        <w:rPr>
          <w:rFonts w:ascii="Times New Roman" w:hAnsi="Times New Roman" w:cs="Times New Roman"/>
          <w:sz w:val="28"/>
          <w:szCs w:val="28"/>
        </w:rPr>
        <w:lastRenderedPageBreak/>
        <w:t xml:space="preserve">инфраструктуры,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по созданию которых регулируются законодательством о градостроительной деятельности, положительные заключения о проведении государственной экспертизы проектной документации объектов проекта и (или) объектов инфраструктуры и проверки достоверности определения их сметной стоимости, в том числе по каждому объекту проекта и (или) объекту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положительные заключения о проведении государственной экологической экспертизы проектной документации в случаях, предусмотренных частью 6 статьи 49 </w:t>
      </w:r>
      <w:hyperlink r:id="rId18"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о проведении технологического и ценового аудита, выданное экспертной организацией;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свидетельств, патентов, иных документов, в том числе из реестров Федеральной службы по интеллектуальной собственности, подтверждающие регистрацию имущественных прав на созданные объекты проекта, подлежащие регистрации, в том числе в применимых случаях права на результаты интеллектуальной деятельности и приравненные к ним средства индивидуализации, и объекты инфраструктуры;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перечень произведенных затрат, в том числе по каждому объекту проекта и (или) объекту инфраструктуры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своевременное исполнение организацией, реализующей проект, графика платежей по кредитному договору (договору займа), справка об отсутствии просроченных платежей по целевому кредиту (займу) и остатке ссудной задолженности, выданная кредитной организацией не ранее чем за один месяц до дня подачи заявления о предоставлении субсидии (оригинал);</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своевременное исполнение организацией, реализующей проект, условий облигационных займов, по которым осуществляется выплата купонного дохода;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подтверждающие осуществление организацией, реализующей проект, за счет средств кредита (займа) и облигационного займа расходов, направленных на создание объектов инфраструктуры и (или) </w:t>
      </w:r>
      <w:r>
        <w:rPr>
          <w:rFonts w:ascii="Times New Roman" w:hAnsi="Times New Roman" w:cs="Times New Roman"/>
          <w:sz w:val="28"/>
          <w:szCs w:val="28"/>
        </w:rPr>
        <w:lastRenderedPageBreak/>
        <w:t>создание (строительство) новых либо реконструкцию и (или) модернизацию существующих объектов проекта (копии платежных поручений);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заверенная руководителем организации, реализующей проект, выписка по расчетному счету организации, реализующей проект, подтверждающая получение средств от размещения облигаций, копии платежных документов с отметкой кредитной организации о проведении платежа, подтверждающих предоставление средств на выплату купонного дохода платежному агенту - уполномоченному депозитарию, а также заверенные аудитором или представителем владельцев облигаций и руководителем организации, реализующей проект, копии отчетов платежного агента - уполномоченного депозитария о выплате купонного дохода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справка, подписанная руководителем и главным бухгалтером (при наличии) организации, реализующей проект, скрепленная печатью организации (при наличии), подтверждающая использование средств, полученных от размещения облигаций, на реализацию проекта, заверенная аудитором или представителем владельцев облигаций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копия решения о выпуске (дополнительном выпуске) облигаций с отметкой о государственной регистрации решения, копия зарегистрированного уполномоченным органом, осуществляющим государственную регистрацию выпусков ценных бумаг, отчета об итогах выпуска облигаций с отметкой о государственной регистрации отчета (в случае размещения биржевых облигаций);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копия решения о выпуске (дополнительном выпуске) биржевых облигаций с отметкой о допуске биржевых облигаций к торгам на фондовой бирже в процессе размещения, в случае размещения коммерческих облигаций копия решения о выпуске (дополнительном выпуске) коммерческих облигаций с отметкой о присвоении идентификационного номера, заверенные подписью руководителя организации и печатью организации (при наличии);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выписки из Единого государственного реестра недвижимости, копии документов, подтверждающих государственную регистрацию результатов интеллектуальной деятельности и (или) приравненных к ним средств индивидуализации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 случае возмещения затрат на демонтаж объектов, расположенных на территориях военных городков (в части жилищного строительства):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заявление с указанием демонтированных объектов, которые были расположены на территориях военных городков (в части жилищного строительства), затраты на которые планируется возместить, с указанием предполагаемой даты начала возмещения затрат, прогнозируемой общей суммы затрат, подлежащих возмещению (с разбивкой по годам на планируемый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расчет объема возмещения затрат, указанных в части 1 статьи 15 Федерального закона №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решение уполномоченного федерального органа исполнительной власти, в ведении которого находятся указанные объекты, об их передислокации;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проект работ по сносу объекта (при необходимости);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сметной стоимости сноса объектов капитального строительства, в том числе по каждому объекту капитального строительства, положительные заключения о проведении государственной экспертизы проектной документации в части проверки достоверности определения сметной стоимости сноса объектов капитального строительства, в том числе по каждому объекту капитального строительства;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положительные заключения о проведении государственной экологической экспертизы проектной документации в случаях, предусмотренных частью 6 статьи 49 </w:t>
      </w:r>
      <w:hyperlink r:id="rId19" w:tooltip="https://pravo-search.minjust.ru/bigs/showDocument.html?id=387507C3-B80D-4C0D-9291-8CDC81673F2B" w:history="1">
        <w:r>
          <w:rPr>
            <w:rFonts w:ascii="Times New Roman" w:hAnsi="Times New Roman" w:cs="Times New Roman"/>
            <w:sz w:val="28"/>
            <w:szCs w:val="28"/>
          </w:rPr>
          <w:t>Градостроительного кодекса Российской Федерации</w:t>
        </w:r>
      </w:hyperlink>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о проведении технологического и ценового аудита, выданное экспертной организацией;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об объеме ранее возмещенных затрат,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планируемый срок возмещения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перечень произведенных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копия акта об отключении объекта от инженерных сетей, о выведении объекта из эксплуатации;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договоров подряда на осуществление сноса с организацией, являющейся членом саморегулируемой организации в области строительства;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планируемом сносе объекта капитального строительства в орган местного самоуправления;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уведомление о завершении сноса объекта капитального строительства;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копия выписки, подтверждающая исключение объекта из Единого государственного реестра недвижимости и его снятие с кадастрового учета;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договоров об утилизации соответствующих отходов;</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первичные учетные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демонтаж объектов в части работ, произведенных собственными силами;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№69-ФЗ;</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в случае возмещения затрат при строительстве многоквартирных домов, жилых домов в соответствии с договором о комплексном развитии территории дополнительно к комплекту документов, представляемых в соответствии с подпунктами «а» и «б» пункта, представляются следующие документы:</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договор о комплексном развитии территории;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право застройщика на земельный участок (участки) (право собственности, аренды, субаренды, постоянное (бессрочное) пользование);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градостроительный план земельного участка;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предельных параметрах разрешенного строительства, установленных градостроительным регламентом для территориальной зоны, в которой расположен земельный участок, или решением о комплексном развитии территории;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проектная декларация в отношении объекта строительства (при наличии);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нахождении земельного участка (полностью или частично) в границах зон с особыми условиями использования территорий, а также об имеющихся ограничениях использования земельного участка в связи с его расположением в границах зон с особыми условиями использования территорий;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расположенных в границах земельного участка сетях инженерно-технического обеспечения;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красных линиях;</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w:t>
      </w:r>
      <w:r>
        <w:rPr>
          <w:rFonts w:ascii="Times New Roman" w:hAnsi="Times New Roman" w:cs="Times New Roman"/>
          <w:sz w:val="28"/>
          <w:szCs w:val="28"/>
        </w:rPr>
        <w:lastRenderedPageBreak/>
        <w:t>срок действия таких технических условий, а также информация о плате за такое подключение (технологическое присоединение);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всех зарегистрированных в Едином государственном реестре недвижимости правах на объекты недвижимого имущества, возникшие на основании договоров, в том числе договора участия в долевом строительстве, паенакопления, судебных актов и иных документов, подтверждающих возникновение права на объект недвижимого имущества;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средней стоимости строительства 1 кв. метра общей площади в соответствующем субъекте Российской Федерации (рублей);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цене реализации организацией, реализующей проект, жилых помещений, нежилых помещений общественного назначения, вспомогательных (хозяйственных) помещений, определенной исходя из стоимости 1 кв. метра общей площади таких помещений, уменьшенной на сумму планируемых к возмещению затрат.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Копии документов, указанных в Приложении, заверяются руководителем и главным бухгалтером (при наличии) организации, реализующей проект, нумеруются и представляются с описью.</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t xml:space="preserve">к Порядку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Соглашение</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о предоставлении субсидии на возмещение затрат, предусмотренных частью 1 статьи 15 Федерального закона </w:t>
      </w:r>
      <w:hyperlink r:id="rId20" w:tooltip="https://pravo-search.minjust.ru/bigs/showDocument.html?id=0A4F144F-6AD0-442A-82D6-F343EF8C03E0" w:history="1">
        <w:r>
          <w:rPr>
            <w:rFonts w:ascii="Times New Roman" w:hAnsi="Times New Roman" w:cs="Times New Roman"/>
            <w:sz w:val="28"/>
            <w:szCs w:val="28"/>
          </w:rPr>
          <w:t>от 1 апреля 2020 года №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 области</w:t>
      </w: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с.</w:t>
      </w:r>
      <w:r w:rsidR="00E3691D">
        <w:rPr>
          <w:rFonts w:ascii="Times New Roman" w:hAnsi="Times New Roman" w:cs="Times New Roman"/>
          <w:sz w:val="28"/>
          <w:szCs w:val="28"/>
        </w:rPr>
        <w:t xml:space="preserve"> </w:t>
      </w:r>
      <w:r>
        <w:rPr>
          <w:rFonts w:ascii="Times New Roman" w:hAnsi="Times New Roman" w:cs="Times New Roman"/>
          <w:sz w:val="28"/>
          <w:szCs w:val="28"/>
        </w:rPr>
        <w:t>Бирофельд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  ____________202__ г.</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Администрация муниципального образования «Бирофельдское сельское поселение» Биробиджанского района Еврейской автономной области, именуемая в дальнейшем «Уполномоченный орган», в лице главы администрации _______________________________, действующего на основании Устава муниципального образования «Бирофельдское сельское поселение» Биробиджанского района Еврейской автономной области, с одной стороны, и ______________ именуемое в дальнейшем «Организация», в лице _____________, действующего</w:t>
      </w:r>
      <w:r w:rsidR="00E3691D">
        <w:rPr>
          <w:rFonts w:ascii="Times New Roman" w:hAnsi="Times New Roman" w:cs="Times New Roman"/>
          <w:sz w:val="28"/>
          <w:szCs w:val="28"/>
        </w:rPr>
        <w:t xml:space="preserve"> </w:t>
      </w:r>
      <w:r>
        <w:rPr>
          <w:rFonts w:ascii="Times New Roman" w:hAnsi="Times New Roman" w:cs="Times New Roman"/>
          <w:sz w:val="28"/>
          <w:szCs w:val="28"/>
        </w:rPr>
        <w:t>(щей) на основании ______________, с другой стороны, вместе именуемые «Стороны», в целях предоставления субсидии за счет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средств бюджета муниципального образования «Бирофельдское сельское поселение» Биробиджанского района Еврейской автономной области, в целях предоставления субсидии на возмещение понесенных затрат, предусмотренных частью 1 статьи 15 Федерального закона </w:t>
      </w:r>
      <w:hyperlink r:id="rId21" w:tooltip="https://pravo-search.minjust.ru/bigs/showDocument.html?id=0A4F144F-6AD0-442A-82D6-F343EF8C03E0" w:history="1">
        <w:r>
          <w:rPr>
            <w:rFonts w:ascii="Times New Roman" w:hAnsi="Times New Roman" w:cs="Times New Roman"/>
            <w:sz w:val="28"/>
            <w:szCs w:val="28"/>
          </w:rPr>
          <w:t xml:space="preserve">от 01.04.2020 </w:t>
        </w:r>
        <w:r>
          <w:rPr>
            <w:rFonts w:ascii="Times New Roman" w:hAnsi="Times New Roman" w:cs="Times New Roman"/>
            <w:sz w:val="28"/>
            <w:szCs w:val="28"/>
          </w:rPr>
          <w:br/>
          <w:t>№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Бирофельдское сельское поселение» Биробиджанского района Еврейской автономной области, на основании Порядка возмещения затрат, предусмотренных частью 1 статьи 15 Федерального закона </w:t>
      </w:r>
      <w:hyperlink r:id="rId22" w:tooltip="https://pravo-search.minjust.ru/bigs/showDocument.html?id=0A4F144F-6AD0-442A-82D6-F343EF8C03E0" w:history="1">
        <w:r>
          <w:rPr>
            <w:rFonts w:ascii="Times New Roman" w:hAnsi="Times New Roman" w:cs="Times New Roman"/>
            <w:sz w:val="28"/>
            <w:szCs w:val="28"/>
          </w:rPr>
          <w:t>от 01.04.2020</w:t>
        </w:r>
        <w:r>
          <w:rPr>
            <w:rFonts w:ascii="Times New Roman" w:hAnsi="Times New Roman" w:cs="Times New Roman"/>
            <w:sz w:val="28"/>
            <w:szCs w:val="28"/>
          </w:rPr>
          <w:br/>
          <w:t>№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в муниципальном образовании «Бирофельдское сельское поселение» Биробиджанского района Еврейской автономной</w:t>
      </w:r>
      <w:proofErr w:type="gramEnd"/>
      <w:r>
        <w:rPr>
          <w:rFonts w:ascii="Times New Roman" w:hAnsi="Times New Roman" w:cs="Times New Roman"/>
          <w:sz w:val="28"/>
          <w:szCs w:val="28"/>
        </w:rPr>
        <w:t xml:space="preserve"> области, (далее - Порядок), </w:t>
      </w:r>
      <w:proofErr w:type="gramStart"/>
      <w:r>
        <w:rPr>
          <w:rFonts w:ascii="Times New Roman" w:hAnsi="Times New Roman" w:cs="Times New Roman"/>
          <w:sz w:val="28"/>
          <w:szCs w:val="28"/>
        </w:rPr>
        <w:t>утвержденного</w:t>
      </w:r>
      <w:proofErr w:type="gramEnd"/>
      <w:r>
        <w:rPr>
          <w:rFonts w:ascii="Times New Roman" w:hAnsi="Times New Roman" w:cs="Times New Roman"/>
          <w:sz w:val="28"/>
          <w:szCs w:val="28"/>
        </w:rPr>
        <w:t xml:space="preserve"> постановлением администрации от _________ №____, заключили настоящее Соглашение о нижеследующем:</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lastRenderedPageBreak/>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Предмет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Целью предоставления субсидий является поддержка проектов, предусмотренная статьей 15 Федерального закона № 69-ФЗ, осуществляемая в рамках соглашений о защите и поощрении капиталовложений.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Обязанности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Организация обязана предоставлять субсидию, в соответствии с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Организация предоставляет в Уполномоченный орган: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заявку по финансированию субсидии, по форме согласно Приложению № 3 к Порядку;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расчет суммы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Финансирование расходов на выплату субсидии осуществляется Уполномоченным органом в соответствии с расчетом и в пределах бюджетных ассигнований и лимитов бюджетных обязательств, предусмотренных в бюджете на эти цели и не более утвержденного объема потребления, учтенного при тарифном регулировании.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2.4. Перечисление субсидии осуществляется на счет организации, указанный в разделе 7 Соглашения, не позднее 15 (пятнадцати) рабочих дней </w:t>
      </w:r>
      <w:proofErr w:type="gramStart"/>
      <w:r>
        <w:rPr>
          <w:rFonts w:ascii="Times New Roman" w:hAnsi="Times New Roman" w:cs="Times New Roman"/>
          <w:sz w:val="28"/>
          <w:szCs w:val="28"/>
        </w:rPr>
        <w:t>с даты принятия</w:t>
      </w:r>
      <w:proofErr w:type="gramEnd"/>
      <w:r>
        <w:rPr>
          <w:rFonts w:ascii="Times New Roman" w:hAnsi="Times New Roman" w:cs="Times New Roman"/>
          <w:sz w:val="28"/>
          <w:szCs w:val="28"/>
        </w:rPr>
        <w:t xml:space="preserve"> решения предоставлении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Права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Организация вправе: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3.1.1. Обращаться в Уполномоченный орган в целях получения разъяснений в связи с исполнением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3.1.2. Запрашивать информацию, необходимую для предоставления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3.1.3. Выполнять иные обязательства в соответствии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Уполномоченный орган вправе: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Уменьшить размер предоставляемой субсидии в случае уменьшения в установленном порядке (недостаточности) лимитов бюджетных обязательств и объемов финансирования расходов бюджета муниципального района, а также в случае ненадлежащего выполнения организацией обязательств, предусмотренных Соглашением.</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Досрочно в одностороннем порядке расторгнуть настоящее Соглашение в случае: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признания организации несостоятельным (банкротом) в установленном законодательством Российской Федерации порядке;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нарушения (ненадлежащего исполнения) организацией условий предоставления субсидии, установленных нормативными правовыми муниципального района.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Запрашивать информацию, необходимую для проверки правильного расчета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4. Ответственность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4.1. Организация несет ответственность за неисполнение пунктов 2.1, 2.2, 6.1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4.2. Уполномоченный орган несет ответственность за невыполнение пункта 2.3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4.3. В случае установления факта предоставления организацией недостоверных сведений, содержащихся в документах, суммы субсидии подлежат возврату.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орган направляет уведомление о возврате субсидии организацией. Организация в течение 10 (десяти) календарных дней с момента получения письменного уведомления о возврате средств субсидии обязана вернуть средства, полученные на основании заключенного с Уполномоченным органом Соглашения, в полном объеме, указанном в письменном уведомлении Уполномоченного органа в местный бюджет.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4.4. За неисполнение или за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5. Конфиденциальность информации и ответственность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5.1 Стороны обязуются соблюдать конфиденциальность в отношении передаваемой информации в соответствии с Федеральным законом </w:t>
      </w:r>
      <w:hyperlink r:id="rId23" w:tooltip="https://pravo-search.minjust.ru/bigs/showDocument.html?id=169FFAAF-0B96-47C8-9369-38141360223E" w:history="1">
        <w:r>
          <w:rPr>
            <w:rFonts w:ascii="Times New Roman" w:hAnsi="Times New Roman" w:cs="Times New Roman"/>
            <w:sz w:val="28"/>
            <w:szCs w:val="28"/>
          </w:rPr>
          <w:t>от 27.07.2006 № 149-ФЗ</w:t>
        </w:r>
      </w:hyperlink>
      <w:r>
        <w:rPr>
          <w:rFonts w:ascii="Times New Roman" w:hAnsi="Times New Roman" w:cs="Times New Roman"/>
          <w:sz w:val="28"/>
          <w:szCs w:val="28"/>
        </w:rPr>
        <w:t> «Об информации, информационных технологиях и о защите информации» и Федеральным законом </w:t>
      </w:r>
      <w:hyperlink r:id="rId24" w:tooltip="https://pravo-search.minjust.ru/bigs/showDocument.html?id=0A02E7AB-81DC-427B-9BB7-ABFB1E14BDF3" w:history="1">
        <w:r>
          <w:rPr>
            <w:rFonts w:ascii="Times New Roman" w:hAnsi="Times New Roman" w:cs="Times New Roman"/>
            <w:sz w:val="28"/>
            <w:szCs w:val="28"/>
          </w:rPr>
          <w:t>от 27.07.2006 № 152-ФЗ</w:t>
        </w:r>
      </w:hyperlink>
      <w:r>
        <w:rPr>
          <w:rFonts w:ascii="Times New Roman" w:hAnsi="Times New Roman" w:cs="Times New Roman"/>
          <w:sz w:val="28"/>
          <w:szCs w:val="28"/>
        </w:rPr>
        <w:t> «О персональных данных».</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Доступ к информации должен быть предоставлен только сотрудникам Сторон, в рамках разграничения полномочий.</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5.2 Стороны, нарушившие условия конфиденциальности, несут ответственность в соответствии с действующим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5.3 Стороны при взаимодействии в рамках Соглашения несут ответственность за своевременность, достоверность и полноту предоставленной информации.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5.4 Стороны обязуются не передавать третьим лицам информацию, получаемую в рамках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6. Заключительные положения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6.1. Споры, возникающие между Сторонами в связи с исполнением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6.2. Соглашение может быть расторгнуто по инициативе любой из Сторон, при этом она должна письменно уведомить другую Сторону не менее чем за 10 (десять) календарных дней до предполагаемой даты прекращения действия соглашения.</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6.3. В случае изменения у одной из Сторон Соглашения юридического адреса или банковских реквизитов она обязана письменно в течение 5 (пяти) дней информировать об этом другую Сторону.</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6.4. Настоящее Соглашение составлено в двух экземплярах, имеющих одинаковую юридическую силу, по одному для каждой из Сторон.</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6.5. Настоящее Соглашение вступает в силу с момента его подписания и распространяет свое действие в части осуществления расчетов по правоотношениям, связанным с выплатой субсидии.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6.6. Дополнения и изменения Соглашения, принимаемые по предложениям Сторон, оформляются в письменной форме и становятся его неотъемлемой частью с момента их подписания Сторонами.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6.7. Расторжение данного Соглашения возможно в случаях и порядке, установленных законодательством Российской Федерации.</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6.8. Настоящее Соглашение вступает в силу со дня его подписания и действует:</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части предоставления субсидии 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части возврата субсидии 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7. Адреса, реквизиты и подписи Сторон</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699"/>
        <w:gridCol w:w="1885"/>
        <w:gridCol w:w="1891"/>
      </w:tblGrid>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образования «Бирофельдское сельское поселение» Биробиджанского района Еврейской автономной области</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Получатель компенсации</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Юридический адрес:</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Юридический адрес:</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Почтовый адрес:</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Почтовый адрес:</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ИНН /КПП</w:t>
            </w:r>
          </w:p>
        </w:tc>
        <w:tc>
          <w:tcPr>
            <w:tcW w:w="1352"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ИНН</w:t>
            </w:r>
          </w:p>
        </w:tc>
        <w:tc>
          <w:tcPr>
            <w:tcW w:w="1374"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КПП</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ОКПО</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ОКПО</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Банковские реквизиты:</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gramStart"/>
            <w:r>
              <w:rPr>
                <w:rFonts w:ascii="Times New Roman" w:hAnsi="Times New Roman" w:cs="Times New Roman"/>
                <w:sz w:val="28"/>
                <w:szCs w:val="28"/>
              </w:rPr>
              <w:t>р</w:t>
            </w:r>
            <w:proofErr w:type="gramEnd"/>
            <w:r>
              <w:rPr>
                <w:rFonts w:ascii="Times New Roman" w:hAnsi="Times New Roman" w:cs="Times New Roman"/>
                <w:sz w:val="28"/>
                <w:szCs w:val="28"/>
              </w:rPr>
              <w:t>/сч</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ОГРН</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Банковские реквизиты:</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gramStart"/>
            <w:r>
              <w:rPr>
                <w:rFonts w:ascii="Times New Roman" w:hAnsi="Times New Roman" w:cs="Times New Roman"/>
                <w:sz w:val="28"/>
                <w:szCs w:val="28"/>
              </w:rPr>
              <w:t>р</w:t>
            </w:r>
            <w:proofErr w:type="gramEnd"/>
            <w:r>
              <w:rPr>
                <w:rFonts w:ascii="Times New Roman" w:hAnsi="Times New Roman" w:cs="Times New Roman"/>
                <w:sz w:val="28"/>
                <w:szCs w:val="28"/>
              </w:rPr>
              <w:t>/сч</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корсчет</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ОГРН</w:t>
            </w:r>
          </w:p>
        </w:tc>
      </w:tr>
      <w:tr w:rsidR="00193747">
        <w:tc>
          <w:tcPr>
            <w:tcW w:w="6629"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__________________/                           /</w:t>
            </w:r>
          </w:p>
        </w:tc>
        <w:tc>
          <w:tcPr>
            <w:tcW w:w="2726" w:type="dxa"/>
            <w:gridSpan w:val="2"/>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_____________/____________/</w:t>
            </w:r>
          </w:p>
        </w:tc>
      </w:tr>
    </w:tbl>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lastRenderedPageBreak/>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t>к Порядку</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ЗАЯВЛЕНИЕ</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на предоставление субсидии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Прошу предоставить 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ind w:left="2835"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заявителя)</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gramStart"/>
      <w:r>
        <w:rPr>
          <w:rFonts w:ascii="Times New Roman" w:hAnsi="Times New Roman" w:cs="Times New Roman"/>
          <w:sz w:val="28"/>
          <w:szCs w:val="28"/>
        </w:rPr>
        <w:t>субсидию в целях возмещения затрат, предусмотренных частью 1 статьи 15 Федерального закона </w:t>
      </w:r>
      <w:hyperlink r:id="rId25" w:tooltip="https://pravo-search.minjust.ru/bigs/showDocument.html?id=0A4F144F-6AD0-442A-82D6-F343EF8C03E0" w:history="1">
        <w:r>
          <w:rPr>
            <w:rFonts w:ascii="Times New Roman" w:hAnsi="Times New Roman" w:cs="Times New Roman"/>
            <w:sz w:val="28"/>
            <w:szCs w:val="28"/>
          </w:rPr>
          <w:t>от 01.04.2020 № 69-ФЗ</w:t>
        </w:r>
      </w:hyperlink>
      <w:r>
        <w:rPr>
          <w:rFonts w:ascii="Times New Roman" w:hAnsi="Times New Roman" w:cs="Times New Roman"/>
          <w:sz w:val="28"/>
          <w:szCs w:val="28"/>
        </w:rPr>
        <w:t>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 муниципальном образовании «Бирофельдское сельское поселение» Биробиджанского района Еврейской автономной области</w:t>
      </w:r>
      <w:proofErr w:type="gramEnd"/>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заявителе:</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xml:space="preserve">Юридический адрес: ________________________________________________ </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Фактический адрес: 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Телефон, факс, e-mail: 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ИНН/КПП _________________________________________________________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Банковские реквизиты _____________________________________________ ____________________________________________________________________________________________________________________________________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Размер Субсидии ___________________________________________________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Даю согласие на публикацию (размещение) в информационно-телекоммуникационной сети «Интернет» информации об участии в отборе, иной информации, связанной с проведением отбора.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условиями участия в конкурсе, правами и обязанностями получателя компенсации согласен (согласна).</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4277"/>
        <w:gridCol w:w="5077"/>
      </w:tblGrid>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Руководитель 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(подпись)</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______________________________/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(расшифровка подписи)</w:t>
            </w:r>
          </w:p>
        </w:tc>
      </w:tr>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М.П.</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tc>
      </w:tr>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Главный бухгалтер 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(подпись)</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(расшифровка подписи)</w:t>
            </w:r>
          </w:p>
        </w:tc>
      </w:tr>
      <w:tr w:rsidR="00193747">
        <w:tc>
          <w:tcPr>
            <w:tcW w:w="42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Дата</w:t>
            </w:r>
          </w:p>
        </w:tc>
        <w:tc>
          <w:tcPr>
            <w:tcW w:w="5077" w:type="dxa"/>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tc>
      </w:tr>
    </w:tbl>
    <w:p w:rsidR="00193747" w:rsidRDefault="008750C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shd w:val="nil"/>
        <w:rPr>
          <w:rFonts w:ascii="Times New Roman" w:hAnsi="Times New Roman" w:cs="Times New Roman"/>
          <w:sz w:val="28"/>
          <w:szCs w:val="28"/>
        </w:rPr>
      </w:pPr>
      <w:r>
        <w:rPr>
          <w:rFonts w:ascii="Times New Roman" w:hAnsi="Times New Roman" w:cs="Times New Roman"/>
          <w:sz w:val="28"/>
          <w:szCs w:val="28"/>
        </w:rPr>
        <w:br w:type="page" w:clear="all"/>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___</w:t>
      </w:r>
    </w:p>
    <w:p w:rsidR="00193747" w:rsidRDefault="008750CC">
      <w:pPr>
        <w:pStyle w:val="afc"/>
        <w:pBdr>
          <w:top w:val="none" w:sz="4" w:space="0" w:color="000000"/>
          <w:left w:val="none" w:sz="4" w:space="0" w:color="000000"/>
          <w:bottom w:val="none" w:sz="4" w:space="0" w:color="000000"/>
          <w:right w:val="none" w:sz="4" w:space="0" w:color="000000"/>
        </w:pBdr>
        <w:jc w:val="right"/>
        <w:rPr>
          <w:rFonts w:ascii="Times New Roman" w:hAnsi="Times New Roman" w:cs="Times New Roman"/>
          <w:sz w:val="28"/>
          <w:szCs w:val="28"/>
        </w:rPr>
      </w:pPr>
      <w:r>
        <w:rPr>
          <w:rFonts w:ascii="Times New Roman" w:hAnsi="Times New Roman" w:cs="Times New Roman"/>
          <w:sz w:val="28"/>
          <w:szCs w:val="28"/>
        </w:rPr>
        <w:t>к Соглашению</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Отчет</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xml:space="preserve">о расходах, источником финансового обеспечения которых является субсидия и конкретные результаты предоставления субсидии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на «__» ____________ 20__ года&lt;1&gt;</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Наименование Организации ____________________________________________</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Единица измерения: рубль (с точностью до второго десятичного знака)</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119"/>
        <w:gridCol w:w="542"/>
        <w:gridCol w:w="1245"/>
        <w:gridCol w:w="725"/>
        <w:gridCol w:w="806"/>
        <w:gridCol w:w="933"/>
        <w:gridCol w:w="527"/>
        <w:gridCol w:w="940"/>
        <w:gridCol w:w="665"/>
        <w:gridCol w:w="848"/>
        <w:gridCol w:w="1125"/>
      </w:tblGrid>
      <w:tr w:rsidR="00193747">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Субсидия</w:t>
            </w:r>
          </w:p>
        </w:tc>
        <w:tc>
          <w:tcPr>
            <w:tcW w:w="1523"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Остаток Субсидии на начало текущего финансового года</w:t>
            </w:r>
          </w:p>
        </w:tc>
        <w:tc>
          <w:tcPr>
            <w:tcW w:w="2670" w:type="dxa"/>
            <w:gridSpan w:val="3"/>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Поступления</w:t>
            </w:r>
          </w:p>
        </w:tc>
        <w:tc>
          <w:tcPr>
            <w:tcW w:w="1498"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Выплаты</w:t>
            </w:r>
          </w:p>
        </w:tc>
        <w:tc>
          <w:tcPr>
            <w:tcW w:w="2606" w:type="dxa"/>
            <w:gridSpan w:val="3"/>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Остаток субсидии на конец отчетного периода</w:t>
            </w:r>
          </w:p>
        </w:tc>
      </w:tr>
      <w:tr w:rsidR="00193747">
        <w:tc>
          <w:tcPr>
            <w:tcW w:w="1057"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наиме-нование</w:t>
            </w:r>
            <w:proofErr w:type="gramEnd"/>
            <w:r>
              <w:rPr>
                <w:rFonts w:ascii="Times New Roman" w:hAnsi="Times New Roman" w:cs="Times New Roman"/>
                <w:sz w:val="24"/>
                <w:szCs w:val="24"/>
              </w:rPr>
              <w:t xml:space="preserve"> &lt;2&gt;</w:t>
            </w:r>
          </w:p>
        </w:tc>
        <w:tc>
          <w:tcPr>
            <w:tcW w:w="65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все-го</w:t>
            </w:r>
            <w:proofErr w:type="gramEnd"/>
          </w:p>
        </w:tc>
        <w:tc>
          <w:tcPr>
            <w:tcW w:w="869"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из них, </w:t>
            </w:r>
            <w:proofErr w:type="gramStart"/>
            <w:r>
              <w:rPr>
                <w:rFonts w:ascii="Times New Roman" w:hAnsi="Times New Roman" w:cs="Times New Roman"/>
                <w:sz w:val="24"/>
                <w:szCs w:val="24"/>
              </w:rPr>
              <w:t>разре-шенный</w:t>
            </w:r>
            <w:proofErr w:type="gramEnd"/>
            <w:r>
              <w:rPr>
                <w:rFonts w:ascii="Times New Roman" w:hAnsi="Times New Roman" w:cs="Times New Roman"/>
                <w:sz w:val="24"/>
                <w:szCs w:val="24"/>
              </w:rPr>
              <w:t xml:space="preserve"> к использо-ванию &lt;3&gt;</w:t>
            </w:r>
          </w:p>
        </w:tc>
        <w:tc>
          <w:tcPr>
            <w:tcW w:w="707"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всего, в том числе</w:t>
            </w:r>
          </w:p>
        </w:tc>
        <w:tc>
          <w:tcPr>
            <w:tcW w:w="819"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из </w:t>
            </w:r>
            <w:proofErr w:type="gramStart"/>
            <w:r>
              <w:rPr>
                <w:rFonts w:ascii="Times New Roman" w:hAnsi="Times New Roman" w:cs="Times New Roman"/>
                <w:sz w:val="24"/>
                <w:szCs w:val="24"/>
              </w:rPr>
              <w:t>горо-дского</w:t>
            </w:r>
            <w:proofErr w:type="gramEnd"/>
            <w:r>
              <w:rPr>
                <w:rFonts w:ascii="Times New Roman" w:hAnsi="Times New Roman" w:cs="Times New Roman"/>
                <w:sz w:val="24"/>
                <w:szCs w:val="24"/>
              </w:rPr>
              <w:t xml:space="preserve"> бюд-жета</w:t>
            </w:r>
          </w:p>
        </w:tc>
        <w:tc>
          <w:tcPr>
            <w:tcW w:w="114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возврат дебито-</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рской задо-лже-</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нности </w:t>
            </w:r>
            <w:proofErr w:type="gramStart"/>
            <w:r>
              <w:rPr>
                <w:rFonts w:ascii="Times New Roman" w:hAnsi="Times New Roman" w:cs="Times New Roman"/>
                <w:sz w:val="24"/>
                <w:szCs w:val="24"/>
              </w:rPr>
              <w:t>прош-лых</w:t>
            </w:r>
            <w:proofErr w:type="gramEnd"/>
            <w:r>
              <w:rPr>
                <w:rFonts w:ascii="Times New Roman" w:hAnsi="Times New Roman" w:cs="Times New Roman"/>
                <w:sz w:val="24"/>
                <w:szCs w:val="24"/>
              </w:rPr>
              <w:t xml:space="preserve"> лет</w:t>
            </w:r>
          </w:p>
        </w:tc>
        <w:tc>
          <w:tcPr>
            <w:tcW w:w="425"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все-го</w:t>
            </w:r>
            <w:proofErr w:type="gramEnd"/>
          </w:p>
        </w:tc>
        <w:tc>
          <w:tcPr>
            <w:tcW w:w="1074"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из них: возвра-</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щено в </w:t>
            </w:r>
            <w:proofErr w:type="gramStart"/>
            <w:r>
              <w:rPr>
                <w:rFonts w:ascii="Times New Roman" w:hAnsi="Times New Roman" w:cs="Times New Roman"/>
                <w:sz w:val="24"/>
                <w:szCs w:val="24"/>
              </w:rPr>
              <w:t>горо-дской</w:t>
            </w:r>
            <w:proofErr w:type="gramEnd"/>
            <w:r>
              <w:rPr>
                <w:rFonts w:ascii="Times New Roman" w:hAnsi="Times New Roman" w:cs="Times New Roman"/>
                <w:sz w:val="24"/>
                <w:szCs w:val="24"/>
              </w:rPr>
              <w:t xml:space="preserve"> бюджет</w:t>
            </w:r>
          </w:p>
        </w:tc>
        <w:tc>
          <w:tcPr>
            <w:tcW w:w="435" w:type="dxa"/>
            <w:vMerge w:val="restart"/>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всего</w:t>
            </w:r>
          </w:p>
        </w:tc>
        <w:tc>
          <w:tcPr>
            <w:tcW w:w="2171" w:type="dxa"/>
            <w:gridSpan w:val="2"/>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в том числе:</w:t>
            </w:r>
          </w:p>
        </w:tc>
      </w:tr>
      <w:tr w:rsidR="00193747">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0" w:type="auto"/>
            <w:vMerge/>
            <w:tcBorders>
              <w:top w:val="single" w:sz="4" w:space="0" w:color="000000"/>
              <w:left w:val="single" w:sz="4" w:space="0" w:color="000000"/>
              <w:bottom w:val="single" w:sz="4" w:space="0" w:color="000000"/>
              <w:right w:val="single" w:sz="4" w:space="0" w:color="000000"/>
            </w:tcBorders>
          </w:tcPr>
          <w:p w:rsidR="00193747" w:rsidRDefault="00193747"/>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требу-</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xml:space="preserve">ется в </w:t>
            </w:r>
            <w:proofErr w:type="gramStart"/>
            <w:r>
              <w:rPr>
                <w:rFonts w:ascii="Times New Roman" w:hAnsi="Times New Roman" w:cs="Times New Roman"/>
                <w:sz w:val="24"/>
                <w:szCs w:val="24"/>
              </w:rPr>
              <w:t>напра-влении</w:t>
            </w:r>
            <w:proofErr w:type="gramEnd"/>
            <w:r>
              <w:rPr>
                <w:rFonts w:ascii="Times New Roman" w:hAnsi="Times New Roman" w:cs="Times New Roman"/>
                <w:sz w:val="24"/>
                <w:szCs w:val="24"/>
              </w:rPr>
              <w:t xml:space="preserve"> на те же цели</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proofErr w:type="gramStart"/>
            <w:r>
              <w:rPr>
                <w:rFonts w:ascii="Times New Roman" w:hAnsi="Times New Roman" w:cs="Times New Roman"/>
                <w:sz w:val="24"/>
                <w:szCs w:val="24"/>
              </w:rPr>
              <w:t>подле-жит</w:t>
            </w:r>
            <w:proofErr w:type="gramEnd"/>
            <w:r>
              <w:rPr>
                <w:rFonts w:ascii="Times New Roman" w:hAnsi="Times New Roman" w:cs="Times New Roman"/>
                <w:sz w:val="24"/>
                <w:szCs w:val="24"/>
              </w:rPr>
              <w:t> возв-рату</w:t>
            </w:r>
          </w:p>
        </w:tc>
      </w:tr>
      <w:tr w:rsidR="00193747">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1</w:t>
            </w:r>
          </w:p>
        </w:tc>
        <w:tc>
          <w:tcPr>
            <w:tcW w:w="65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2</w:t>
            </w:r>
          </w:p>
        </w:tc>
        <w:tc>
          <w:tcPr>
            <w:tcW w:w="86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3</w:t>
            </w:r>
          </w:p>
        </w:tc>
        <w:tc>
          <w:tcPr>
            <w:tcW w:w="70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4</w:t>
            </w:r>
          </w:p>
        </w:tc>
        <w:tc>
          <w:tcPr>
            <w:tcW w:w="81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5</w:t>
            </w:r>
          </w:p>
        </w:tc>
        <w:tc>
          <w:tcPr>
            <w:tcW w:w="114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6</w:t>
            </w:r>
          </w:p>
        </w:tc>
        <w:tc>
          <w:tcPr>
            <w:tcW w:w="42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7</w:t>
            </w:r>
          </w:p>
        </w:tc>
        <w:tc>
          <w:tcPr>
            <w:tcW w:w="107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8</w:t>
            </w:r>
          </w:p>
        </w:tc>
        <w:tc>
          <w:tcPr>
            <w:tcW w:w="43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9</w:t>
            </w:r>
          </w:p>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10</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11</w:t>
            </w:r>
          </w:p>
        </w:tc>
      </w:tr>
      <w:tr w:rsidR="00193747">
        <w:tc>
          <w:tcPr>
            <w:tcW w:w="105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65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86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707"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819"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114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42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1074"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43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87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c>
          <w:tcPr>
            <w:tcW w:w="130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4"/>
                <w:szCs w:val="24"/>
              </w:rPr>
            </w:pPr>
            <w:r>
              <w:rPr>
                <w:rFonts w:ascii="Times New Roman" w:hAnsi="Times New Roman" w:cs="Times New Roman"/>
                <w:sz w:val="24"/>
                <w:szCs w:val="24"/>
              </w:rPr>
              <w:t> </w:t>
            </w:r>
          </w:p>
        </w:tc>
      </w:tr>
    </w:tbl>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Конкретные результаты предоставления субсидии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790"/>
        <w:gridCol w:w="2923"/>
        <w:gridCol w:w="2946"/>
        <w:gridCol w:w="2696"/>
      </w:tblGrid>
      <w:tr w:rsidR="00193747">
        <w:tc>
          <w:tcPr>
            <w:tcW w:w="790"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/п</w:t>
            </w:r>
          </w:p>
        </w:tc>
        <w:tc>
          <w:tcPr>
            <w:tcW w:w="2923"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Наименование мероприятий</w:t>
            </w:r>
          </w:p>
        </w:tc>
        <w:tc>
          <w:tcPr>
            <w:tcW w:w="294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Количественные показатели</w:t>
            </w:r>
          </w:p>
        </w:tc>
        <w:tc>
          <w:tcPr>
            <w:tcW w:w="269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Качественные показатели</w:t>
            </w:r>
          </w:p>
        </w:tc>
      </w:tr>
      <w:tr w:rsidR="00193747">
        <w:tc>
          <w:tcPr>
            <w:tcW w:w="790"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c>
          <w:tcPr>
            <w:tcW w:w="2923"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c>
          <w:tcPr>
            <w:tcW w:w="294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c>
          <w:tcPr>
            <w:tcW w:w="2696" w:type="dxa"/>
            <w:tcBorders>
              <w:top w:val="single" w:sz="6" w:space="0" w:color="000000"/>
              <w:left w:val="single" w:sz="6" w:space="0" w:color="000000"/>
              <w:bottom w:val="single" w:sz="6" w:space="0" w:color="000000"/>
              <w:right w:val="single" w:sz="6" w:space="0" w:color="000000"/>
            </w:tcBorders>
            <w:tcMar>
              <w:top w:w="101" w:type="dxa"/>
              <w:left w:w="58" w:type="dxa"/>
              <w:bottom w:w="101" w:type="dxa"/>
              <w:right w:w="58" w:type="dxa"/>
            </w:tcMar>
          </w:tcPr>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tc>
      </w:tr>
    </w:tbl>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Руководитель (уполномоченное лицо)_____________ _________ ___________</w:t>
      </w:r>
    </w:p>
    <w:p w:rsidR="00193747" w:rsidRDefault="008750CC">
      <w:pPr>
        <w:pStyle w:val="afc"/>
        <w:pBdr>
          <w:top w:val="none" w:sz="4" w:space="0" w:color="000000"/>
          <w:left w:val="none" w:sz="4" w:space="0" w:color="000000"/>
          <w:bottom w:val="none" w:sz="4" w:space="0" w:color="000000"/>
          <w:right w:val="none" w:sz="4" w:space="0" w:color="000000"/>
        </w:pBdr>
        <w:ind w:left="4248" w:firstLine="708"/>
        <w:jc w:val="center"/>
        <w:rPr>
          <w:rFonts w:ascii="Times New Roman" w:hAnsi="Times New Roman" w:cs="Times New Roman"/>
          <w:sz w:val="24"/>
          <w:szCs w:val="24"/>
        </w:rPr>
      </w:pPr>
      <w:r>
        <w:rPr>
          <w:rFonts w:ascii="Times New Roman" w:hAnsi="Times New Roman" w:cs="Times New Roman"/>
          <w:sz w:val="24"/>
          <w:szCs w:val="24"/>
        </w:rPr>
        <w:t>(должность) (подпись) (расшифровка подписи)</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«__» _________ 20___ г.</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 </w:t>
      </w:r>
    </w:p>
    <w:p w:rsidR="00193747" w:rsidRDefault="008750CC">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lastRenderedPageBreak/>
        <w:t>----------------------------</w:t>
      </w:r>
    </w:p>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&lt;1&gt; Настоящий отчет составляется нарастающим итогом с начала текущего финансового года.</w:t>
      </w:r>
    </w:p>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&lt;2</w:t>
      </w:r>
      <w:proofErr w:type="gramStart"/>
      <w:r>
        <w:rPr>
          <w:rFonts w:ascii="Times New Roman" w:hAnsi="Times New Roman" w:cs="Times New Roman"/>
          <w:sz w:val="28"/>
          <w:szCs w:val="28"/>
        </w:rPr>
        <w:t>&gt; У</w:t>
      </w:r>
      <w:proofErr w:type="gramEnd"/>
      <w:r>
        <w:rPr>
          <w:rFonts w:ascii="Times New Roman" w:hAnsi="Times New Roman" w:cs="Times New Roman"/>
          <w:sz w:val="28"/>
          <w:szCs w:val="28"/>
        </w:rPr>
        <w:t>казывается в соответствии с пунктом 1.1 Соглашения / Приложением № ___ к Соглашению.</w:t>
      </w:r>
    </w:p>
    <w:p w:rsidR="00193747" w:rsidRDefault="008750CC">
      <w:pPr>
        <w:pStyle w:val="afc"/>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Pr>
          <w:rFonts w:ascii="Times New Roman" w:hAnsi="Times New Roman" w:cs="Times New Roman"/>
          <w:sz w:val="28"/>
          <w:szCs w:val="28"/>
        </w:rPr>
        <w:t>&lt;3</w:t>
      </w:r>
      <w:proofErr w:type="gramStart"/>
      <w:r>
        <w:rPr>
          <w:rFonts w:ascii="Times New Roman" w:hAnsi="Times New Roman" w:cs="Times New Roman"/>
          <w:sz w:val="28"/>
          <w:szCs w:val="28"/>
        </w:rPr>
        <w:t>&gt; У</w:t>
      </w:r>
      <w:proofErr w:type="gramEnd"/>
      <w:r>
        <w:rPr>
          <w:rFonts w:ascii="Times New Roman" w:hAnsi="Times New Roman" w:cs="Times New Roman"/>
          <w:sz w:val="28"/>
          <w:szCs w:val="28"/>
        </w:rPr>
        <w:t>казывается сумма остатка субсидии на начало года, не использованного в отчетном финансовом году, в отношении которого администрацией принято решение о наличии потребности организации в направлении его на цель, указанную в пункте 1.1 Соглашения / Приложении № ___ к Соглашению.</w:t>
      </w: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193747" w:rsidRDefault="00193747">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8"/>
          <w:szCs w:val="28"/>
        </w:rPr>
      </w:pPr>
    </w:p>
    <w:sectPr w:rsidR="00193747" w:rsidSect="00193747">
      <w:footerReference w:type="default" r:id="rId26"/>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593" w:rsidRDefault="008B3593">
      <w:pPr>
        <w:spacing w:after="0" w:line="240" w:lineRule="auto"/>
      </w:pPr>
      <w:r>
        <w:separator/>
      </w:r>
    </w:p>
  </w:endnote>
  <w:endnote w:type="continuationSeparator" w:id="0">
    <w:p w:rsidR="008B3593" w:rsidRDefault="008B35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3A8" w:rsidRDefault="001E23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593" w:rsidRDefault="008B3593">
      <w:pPr>
        <w:spacing w:after="0" w:line="240" w:lineRule="auto"/>
      </w:pPr>
      <w:r>
        <w:separator/>
      </w:r>
    </w:p>
  </w:footnote>
  <w:footnote w:type="continuationSeparator" w:id="0">
    <w:p w:rsidR="008B3593" w:rsidRDefault="008B359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93747"/>
    <w:rsid w:val="00193747"/>
    <w:rsid w:val="001E23A8"/>
    <w:rsid w:val="008750CC"/>
    <w:rsid w:val="008B3593"/>
    <w:rsid w:val="00AA727B"/>
    <w:rsid w:val="00D43113"/>
    <w:rsid w:val="00DF544F"/>
    <w:rsid w:val="00E369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7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374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9374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19374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19374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19374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9374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19374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19374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19374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19374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19374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19374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9374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19374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19374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19374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19374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19374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19374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9374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19374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19374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19374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19374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19374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19374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9374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19374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19374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19374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19374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19374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19374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19374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93747"/>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19374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193747"/>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19374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19374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19374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19374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93747"/>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193747"/>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193747"/>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193747"/>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193747"/>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193747"/>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1937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19374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93747"/>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193747"/>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193747"/>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193747"/>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193747"/>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193747"/>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19374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9374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19374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193747"/>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19374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193747"/>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193747"/>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19374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9374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19374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19374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19374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19374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19374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19374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93747"/>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193747"/>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193747"/>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193747"/>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193747"/>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193747"/>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19374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93747"/>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193747"/>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193747"/>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193747"/>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193747"/>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193747"/>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19374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93747"/>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193747"/>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193747"/>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193747"/>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193747"/>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193747"/>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19374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193747"/>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19374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9374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19374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19374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19374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19374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19374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193747"/>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193747"/>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193747"/>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193747"/>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193747"/>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193747"/>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193747"/>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193747"/>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193747"/>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193747"/>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193747"/>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193747"/>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193747"/>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193747"/>
    <w:rPr>
      <w:rFonts w:ascii="Arial" w:eastAsia="Arial" w:hAnsi="Arial" w:cs="Arial"/>
      <w:color w:val="2E74B5" w:themeColor="accent1" w:themeShade="BF"/>
    </w:rPr>
  </w:style>
  <w:style w:type="character" w:customStyle="1" w:styleId="Heading6Char">
    <w:name w:val="Heading 6 Char"/>
    <w:basedOn w:val="a0"/>
    <w:link w:val="Heading6"/>
    <w:uiPriority w:val="9"/>
    <w:rsid w:val="00193747"/>
    <w:rPr>
      <w:rFonts w:ascii="Arial" w:eastAsia="Arial" w:hAnsi="Arial" w:cs="Arial"/>
      <w:i/>
      <w:iCs/>
      <w:color w:val="595959" w:themeColor="text1" w:themeTint="A6"/>
    </w:rPr>
  </w:style>
  <w:style w:type="character" w:customStyle="1" w:styleId="Heading7Char">
    <w:name w:val="Heading 7 Char"/>
    <w:basedOn w:val="a0"/>
    <w:link w:val="Heading7"/>
    <w:uiPriority w:val="9"/>
    <w:rsid w:val="00193747"/>
    <w:rPr>
      <w:rFonts w:ascii="Arial" w:eastAsia="Arial" w:hAnsi="Arial" w:cs="Arial"/>
      <w:color w:val="595959" w:themeColor="text1" w:themeTint="A6"/>
    </w:rPr>
  </w:style>
  <w:style w:type="character" w:customStyle="1" w:styleId="Heading8Char">
    <w:name w:val="Heading 8 Char"/>
    <w:basedOn w:val="a0"/>
    <w:link w:val="Heading8"/>
    <w:uiPriority w:val="9"/>
    <w:rsid w:val="00193747"/>
    <w:rPr>
      <w:rFonts w:ascii="Arial" w:eastAsia="Arial" w:hAnsi="Arial" w:cs="Arial"/>
      <w:i/>
      <w:iCs/>
      <w:color w:val="272727" w:themeColor="text1" w:themeTint="D8"/>
    </w:rPr>
  </w:style>
  <w:style w:type="character" w:customStyle="1" w:styleId="Heading9Char">
    <w:name w:val="Heading 9 Char"/>
    <w:basedOn w:val="a0"/>
    <w:link w:val="Heading9"/>
    <w:uiPriority w:val="9"/>
    <w:rsid w:val="00193747"/>
    <w:rPr>
      <w:rFonts w:ascii="Arial" w:eastAsia="Arial" w:hAnsi="Arial" w:cs="Arial"/>
      <w:i/>
      <w:iCs/>
      <w:color w:val="272727" w:themeColor="text1" w:themeTint="D8"/>
    </w:rPr>
  </w:style>
  <w:style w:type="paragraph" w:styleId="a4">
    <w:name w:val="Title"/>
    <w:basedOn w:val="a"/>
    <w:next w:val="a"/>
    <w:link w:val="a5"/>
    <w:uiPriority w:val="10"/>
    <w:qFormat/>
    <w:rsid w:val="00193747"/>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193747"/>
    <w:rPr>
      <w:rFonts w:ascii="Arial" w:eastAsia="Arial" w:hAnsi="Arial" w:cs="Arial"/>
      <w:spacing w:val="-10"/>
      <w:sz w:val="56"/>
      <w:szCs w:val="56"/>
    </w:rPr>
  </w:style>
  <w:style w:type="paragraph" w:styleId="a6">
    <w:name w:val="Subtitle"/>
    <w:basedOn w:val="a"/>
    <w:next w:val="a"/>
    <w:link w:val="a7"/>
    <w:uiPriority w:val="11"/>
    <w:qFormat/>
    <w:rsid w:val="00193747"/>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193747"/>
    <w:rPr>
      <w:color w:val="595959" w:themeColor="text1" w:themeTint="A6"/>
      <w:spacing w:val="15"/>
      <w:sz w:val="28"/>
      <w:szCs w:val="28"/>
    </w:rPr>
  </w:style>
  <w:style w:type="paragraph" w:styleId="2">
    <w:name w:val="Quote"/>
    <w:basedOn w:val="a"/>
    <w:next w:val="a"/>
    <w:link w:val="20"/>
    <w:uiPriority w:val="29"/>
    <w:qFormat/>
    <w:rsid w:val="00193747"/>
    <w:pPr>
      <w:spacing w:before="160"/>
      <w:jc w:val="center"/>
    </w:pPr>
    <w:rPr>
      <w:i/>
      <w:iCs/>
      <w:color w:val="404040" w:themeColor="text1" w:themeTint="BF"/>
    </w:rPr>
  </w:style>
  <w:style w:type="character" w:customStyle="1" w:styleId="20">
    <w:name w:val="Цитата 2 Знак"/>
    <w:basedOn w:val="a0"/>
    <w:link w:val="2"/>
    <w:uiPriority w:val="29"/>
    <w:rsid w:val="00193747"/>
    <w:rPr>
      <w:i/>
      <w:iCs/>
      <w:color w:val="404040" w:themeColor="text1" w:themeTint="BF"/>
    </w:rPr>
  </w:style>
  <w:style w:type="character" w:styleId="a8">
    <w:name w:val="Intense Emphasis"/>
    <w:basedOn w:val="a0"/>
    <w:uiPriority w:val="21"/>
    <w:qFormat/>
    <w:rsid w:val="00193747"/>
    <w:rPr>
      <w:i/>
      <w:iCs/>
      <w:color w:val="2E74B5" w:themeColor="accent1" w:themeShade="BF"/>
    </w:rPr>
  </w:style>
  <w:style w:type="paragraph" w:styleId="a9">
    <w:name w:val="Intense Quote"/>
    <w:basedOn w:val="a"/>
    <w:next w:val="a"/>
    <w:link w:val="aa"/>
    <w:uiPriority w:val="30"/>
    <w:qFormat/>
    <w:rsid w:val="0019374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193747"/>
    <w:rPr>
      <w:i/>
      <w:iCs/>
      <w:color w:val="2E74B5" w:themeColor="accent1" w:themeShade="BF"/>
    </w:rPr>
  </w:style>
  <w:style w:type="character" w:styleId="ab">
    <w:name w:val="Intense Reference"/>
    <w:basedOn w:val="a0"/>
    <w:uiPriority w:val="32"/>
    <w:qFormat/>
    <w:rsid w:val="00193747"/>
    <w:rPr>
      <w:b/>
      <w:bCs/>
      <w:smallCaps/>
      <w:color w:val="2E74B5" w:themeColor="accent1" w:themeShade="BF"/>
      <w:spacing w:val="5"/>
    </w:rPr>
  </w:style>
  <w:style w:type="character" w:styleId="ac">
    <w:name w:val="Subtle Emphasis"/>
    <w:basedOn w:val="a0"/>
    <w:uiPriority w:val="19"/>
    <w:qFormat/>
    <w:rsid w:val="00193747"/>
    <w:rPr>
      <w:i/>
      <w:iCs/>
      <w:color w:val="404040" w:themeColor="text1" w:themeTint="BF"/>
    </w:rPr>
  </w:style>
  <w:style w:type="character" w:styleId="ad">
    <w:name w:val="Emphasis"/>
    <w:basedOn w:val="a0"/>
    <w:uiPriority w:val="20"/>
    <w:qFormat/>
    <w:rsid w:val="00193747"/>
    <w:rPr>
      <w:i/>
      <w:iCs/>
    </w:rPr>
  </w:style>
  <w:style w:type="character" w:styleId="ae">
    <w:name w:val="Strong"/>
    <w:basedOn w:val="a0"/>
    <w:uiPriority w:val="22"/>
    <w:qFormat/>
    <w:rsid w:val="00193747"/>
    <w:rPr>
      <w:b/>
      <w:bCs/>
    </w:rPr>
  </w:style>
  <w:style w:type="character" w:styleId="af">
    <w:name w:val="Subtle Reference"/>
    <w:basedOn w:val="a0"/>
    <w:uiPriority w:val="31"/>
    <w:qFormat/>
    <w:rsid w:val="00193747"/>
    <w:rPr>
      <w:smallCaps/>
      <w:color w:val="5A5A5A" w:themeColor="text1" w:themeTint="A5"/>
    </w:rPr>
  </w:style>
  <w:style w:type="character" w:styleId="af0">
    <w:name w:val="Book Title"/>
    <w:basedOn w:val="a0"/>
    <w:uiPriority w:val="33"/>
    <w:qFormat/>
    <w:rsid w:val="00193747"/>
    <w:rPr>
      <w:b/>
      <w:bCs/>
      <w:i/>
      <w:iCs/>
      <w:spacing w:val="5"/>
    </w:rPr>
  </w:style>
  <w:style w:type="paragraph" w:customStyle="1" w:styleId="Header">
    <w:name w:val="Header"/>
    <w:basedOn w:val="a"/>
    <w:link w:val="HeaderChar"/>
    <w:uiPriority w:val="99"/>
    <w:unhideWhenUsed/>
    <w:rsid w:val="00193747"/>
    <w:pPr>
      <w:tabs>
        <w:tab w:val="center" w:pos="4844"/>
        <w:tab w:val="right" w:pos="9689"/>
      </w:tabs>
      <w:spacing w:after="0" w:line="240" w:lineRule="auto"/>
    </w:pPr>
  </w:style>
  <w:style w:type="character" w:customStyle="1" w:styleId="HeaderChar">
    <w:name w:val="Header Char"/>
    <w:basedOn w:val="a0"/>
    <w:link w:val="Header"/>
    <w:uiPriority w:val="99"/>
    <w:rsid w:val="00193747"/>
  </w:style>
  <w:style w:type="paragraph" w:customStyle="1" w:styleId="Footer">
    <w:name w:val="Footer"/>
    <w:basedOn w:val="a"/>
    <w:link w:val="FooterChar"/>
    <w:uiPriority w:val="99"/>
    <w:unhideWhenUsed/>
    <w:rsid w:val="00193747"/>
    <w:pPr>
      <w:tabs>
        <w:tab w:val="center" w:pos="4844"/>
        <w:tab w:val="right" w:pos="9689"/>
      </w:tabs>
      <w:spacing w:after="0" w:line="240" w:lineRule="auto"/>
    </w:pPr>
  </w:style>
  <w:style w:type="character" w:customStyle="1" w:styleId="FooterChar">
    <w:name w:val="Footer Char"/>
    <w:basedOn w:val="a0"/>
    <w:link w:val="Footer"/>
    <w:uiPriority w:val="99"/>
    <w:rsid w:val="00193747"/>
  </w:style>
  <w:style w:type="paragraph" w:customStyle="1" w:styleId="Caption">
    <w:name w:val="Caption"/>
    <w:basedOn w:val="a"/>
    <w:next w:val="a"/>
    <w:uiPriority w:val="35"/>
    <w:unhideWhenUsed/>
    <w:qFormat/>
    <w:rsid w:val="00193747"/>
    <w:pPr>
      <w:spacing w:line="240" w:lineRule="auto"/>
    </w:pPr>
    <w:rPr>
      <w:i/>
      <w:iCs/>
      <w:color w:val="44546A" w:themeColor="text2"/>
      <w:sz w:val="18"/>
      <w:szCs w:val="18"/>
    </w:rPr>
  </w:style>
  <w:style w:type="paragraph" w:styleId="af1">
    <w:name w:val="footnote text"/>
    <w:basedOn w:val="a"/>
    <w:link w:val="af2"/>
    <w:uiPriority w:val="99"/>
    <w:semiHidden/>
    <w:unhideWhenUsed/>
    <w:rsid w:val="00193747"/>
    <w:pPr>
      <w:spacing w:after="0" w:line="240" w:lineRule="auto"/>
    </w:pPr>
    <w:rPr>
      <w:sz w:val="20"/>
      <w:szCs w:val="20"/>
    </w:rPr>
  </w:style>
  <w:style w:type="character" w:customStyle="1" w:styleId="af2">
    <w:name w:val="Текст сноски Знак"/>
    <w:basedOn w:val="a0"/>
    <w:link w:val="af1"/>
    <w:uiPriority w:val="99"/>
    <w:semiHidden/>
    <w:rsid w:val="00193747"/>
    <w:rPr>
      <w:sz w:val="20"/>
      <w:szCs w:val="20"/>
    </w:rPr>
  </w:style>
  <w:style w:type="character" w:styleId="af3">
    <w:name w:val="footnote reference"/>
    <w:basedOn w:val="a0"/>
    <w:uiPriority w:val="99"/>
    <w:semiHidden/>
    <w:unhideWhenUsed/>
    <w:rsid w:val="00193747"/>
    <w:rPr>
      <w:vertAlign w:val="superscript"/>
    </w:rPr>
  </w:style>
  <w:style w:type="paragraph" w:styleId="af4">
    <w:name w:val="endnote text"/>
    <w:basedOn w:val="a"/>
    <w:link w:val="af5"/>
    <w:uiPriority w:val="99"/>
    <w:semiHidden/>
    <w:unhideWhenUsed/>
    <w:rsid w:val="00193747"/>
    <w:pPr>
      <w:spacing w:after="0" w:line="240" w:lineRule="auto"/>
    </w:pPr>
    <w:rPr>
      <w:sz w:val="20"/>
      <w:szCs w:val="20"/>
    </w:rPr>
  </w:style>
  <w:style w:type="character" w:customStyle="1" w:styleId="af5">
    <w:name w:val="Текст концевой сноски Знак"/>
    <w:basedOn w:val="a0"/>
    <w:link w:val="af4"/>
    <w:uiPriority w:val="99"/>
    <w:semiHidden/>
    <w:rsid w:val="00193747"/>
    <w:rPr>
      <w:sz w:val="20"/>
      <w:szCs w:val="20"/>
    </w:rPr>
  </w:style>
  <w:style w:type="character" w:styleId="af6">
    <w:name w:val="endnote reference"/>
    <w:basedOn w:val="a0"/>
    <w:uiPriority w:val="99"/>
    <w:semiHidden/>
    <w:unhideWhenUsed/>
    <w:rsid w:val="00193747"/>
    <w:rPr>
      <w:vertAlign w:val="superscript"/>
    </w:rPr>
  </w:style>
  <w:style w:type="character" w:styleId="af7">
    <w:name w:val="Hyperlink"/>
    <w:basedOn w:val="a0"/>
    <w:uiPriority w:val="99"/>
    <w:unhideWhenUsed/>
    <w:rsid w:val="00193747"/>
    <w:rPr>
      <w:color w:val="0563C1" w:themeColor="hyperlink"/>
      <w:u w:val="single"/>
    </w:rPr>
  </w:style>
  <w:style w:type="character" w:styleId="af8">
    <w:name w:val="FollowedHyperlink"/>
    <w:basedOn w:val="a0"/>
    <w:uiPriority w:val="99"/>
    <w:semiHidden/>
    <w:unhideWhenUsed/>
    <w:rsid w:val="00193747"/>
    <w:rPr>
      <w:color w:val="954F72" w:themeColor="followedHyperlink"/>
      <w:u w:val="single"/>
    </w:rPr>
  </w:style>
  <w:style w:type="paragraph" w:styleId="1">
    <w:name w:val="toc 1"/>
    <w:basedOn w:val="a"/>
    <w:next w:val="a"/>
    <w:uiPriority w:val="39"/>
    <w:unhideWhenUsed/>
    <w:rsid w:val="00193747"/>
    <w:pPr>
      <w:spacing w:after="100"/>
    </w:pPr>
  </w:style>
  <w:style w:type="paragraph" w:styleId="21">
    <w:name w:val="toc 2"/>
    <w:basedOn w:val="a"/>
    <w:next w:val="a"/>
    <w:uiPriority w:val="39"/>
    <w:unhideWhenUsed/>
    <w:rsid w:val="00193747"/>
    <w:pPr>
      <w:spacing w:after="100"/>
      <w:ind w:left="220"/>
    </w:pPr>
  </w:style>
  <w:style w:type="paragraph" w:styleId="3">
    <w:name w:val="toc 3"/>
    <w:basedOn w:val="a"/>
    <w:next w:val="a"/>
    <w:uiPriority w:val="39"/>
    <w:unhideWhenUsed/>
    <w:rsid w:val="00193747"/>
    <w:pPr>
      <w:spacing w:after="100"/>
      <w:ind w:left="440"/>
    </w:pPr>
  </w:style>
  <w:style w:type="paragraph" w:styleId="4">
    <w:name w:val="toc 4"/>
    <w:basedOn w:val="a"/>
    <w:next w:val="a"/>
    <w:uiPriority w:val="39"/>
    <w:unhideWhenUsed/>
    <w:rsid w:val="00193747"/>
    <w:pPr>
      <w:spacing w:after="100"/>
      <w:ind w:left="660"/>
    </w:pPr>
  </w:style>
  <w:style w:type="paragraph" w:styleId="5">
    <w:name w:val="toc 5"/>
    <w:basedOn w:val="a"/>
    <w:next w:val="a"/>
    <w:uiPriority w:val="39"/>
    <w:unhideWhenUsed/>
    <w:rsid w:val="00193747"/>
    <w:pPr>
      <w:spacing w:after="100"/>
      <w:ind w:left="880"/>
    </w:pPr>
  </w:style>
  <w:style w:type="paragraph" w:styleId="6">
    <w:name w:val="toc 6"/>
    <w:basedOn w:val="a"/>
    <w:next w:val="a"/>
    <w:uiPriority w:val="39"/>
    <w:unhideWhenUsed/>
    <w:rsid w:val="00193747"/>
    <w:pPr>
      <w:spacing w:after="100"/>
      <w:ind w:left="1100"/>
    </w:pPr>
  </w:style>
  <w:style w:type="paragraph" w:styleId="7">
    <w:name w:val="toc 7"/>
    <w:basedOn w:val="a"/>
    <w:next w:val="a"/>
    <w:uiPriority w:val="39"/>
    <w:unhideWhenUsed/>
    <w:rsid w:val="00193747"/>
    <w:pPr>
      <w:spacing w:after="100"/>
      <w:ind w:left="1320"/>
    </w:pPr>
  </w:style>
  <w:style w:type="paragraph" w:styleId="8">
    <w:name w:val="toc 8"/>
    <w:basedOn w:val="a"/>
    <w:next w:val="a"/>
    <w:uiPriority w:val="39"/>
    <w:unhideWhenUsed/>
    <w:rsid w:val="00193747"/>
    <w:pPr>
      <w:spacing w:after="100"/>
      <w:ind w:left="1540"/>
    </w:pPr>
  </w:style>
  <w:style w:type="paragraph" w:styleId="9">
    <w:name w:val="toc 9"/>
    <w:basedOn w:val="a"/>
    <w:next w:val="a"/>
    <w:uiPriority w:val="39"/>
    <w:unhideWhenUsed/>
    <w:rsid w:val="00193747"/>
    <w:pPr>
      <w:spacing w:after="100"/>
      <w:ind w:left="1760"/>
    </w:pPr>
  </w:style>
  <w:style w:type="character" w:styleId="af9">
    <w:name w:val="Placeholder Text"/>
    <w:basedOn w:val="a0"/>
    <w:uiPriority w:val="99"/>
    <w:semiHidden/>
    <w:rsid w:val="00193747"/>
    <w:rPr>
      <w:color w:val="666666"/>
    </w:rPr>
  </w:style>
  <w:style w:type="paragraph" w:styleId="afa">
    <w:name w:val="TOC Heading"/>
    <w:uiPriority w:val="39"/>
    <w:unhideWhenUsed/>
    <w:rsid w:val="00193747"/>
  </w:style>
  <w:style w:type="paragraph" w:styleId="afb">
    <w:name w:val="table of figures"/>
    <w:basedOn w:val="a"/>
    <w:next w:val="a"/>
    <w:uiPriority w:val="99"/>
    <w:unhideWhenUsed/>
    <w:rsid w:val="00193747"/>
    <w:pPr>
      <w:spacing w:after="0"/>
    </w:pPr>
  </w:style>
  <w:style w:type="paragraph" w:styleId="afc">
    <w:name w:val="No Spacing"/>
    <w:basedOn w:val="a"/>
    <w:uiPriority w:val="1"/>
    <w:qFormat/>
    <w:rsid w:val="00193747"/>
    <w:pPr>
      <w:spacing w:after="0" w:line="240" w:lineRule="auto"/>
    </w:pPr>
  </w:style>
  <w:style w:type="paragraph" w:styleId="afd">
    <w:name w:val="List Paragraph"/>
    <w:basedOn w:val="a"/>
    <w:uiPriority w:val="34"/>
    <w:qFormat/>
    <w:rsid w:val="00193747"/>
    <w:pPr>
      <w:ind w:left="720"/>
      <w:contextualSpacing/>
    </w:pPr>
  </w:style>
  <w:style w:type="paragraph" w:customStyle="1" w:styleId="consplusnormal0">
    <w:name w:val="consplusnormal"/>
    <w:rsid w:val="0019374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193747"/>
  </w:style>
  <w:style w:type="paragraph" w:customStyle="1" w:styleId="11">
    <w:name w:val="Обычный (веб)1"/>
    <w:uiPriority w:val="99"/>
    <w:unhideWhenUsed/>
    <w:rsid w:val="0019374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193747"/>
    <w:rPr>
      <w:rFonts w:cs="Times New Roman"/>
      <w:b/>
      <w:color w:val="106BBE"/>
    </w:rPr>
  </w:style>
  <w:style w:type="paragraph" w:customStyle="1" w:styleId="ConsPlusNormal">
    <w:name w:val="ConsPlusNormal"/>
    <w:link w:val="GridTable4-Accent6"/>
    <w:rsid w:val="00193747"/>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193747"/>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A4F144F-6AD0-442A-82D6-F343EF8C03E0" TargetMode="External"/><Relationship Id="rId13" Type="http://schemas.openxmlformats.org/officeDocument/2006/relationships/hyperlink" Target="https://pravo-search.minjust.ru/bigs/showDocument.html?id=387507C3-B80D-4C0D-9291-8CDC81673F2B" TargetMode="External"/><Relationship Id="rId18" Type="http://schemas.openxmlformats.org/officeDocument/2006/relationships/hyperlink" Target="https://pravo-search.minjust.ru/bigs/showDocument.html?id=387507C3-B80D-4C0D-9291-8CDC81673F2B"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pravo-search.minjust.ru/bigs/showDocument.html?id=0A4F144F-6AD0-442A-82D6-F343EF8C03E0" TargetMode="External"/><Relationship Id="rId7" Type="http://schemas.openxmlformats.org/officeDocument/2006/relationships/hyperlink" Target="https://pravo-search.minjust.ru/bigs/showDocument.html?id=0A4F144F-6AD0-442A-82D6-F343EF8C03E0" TargetMode="External"/><Relationship Id="rId12" Type="http://schemas.openxmlformats.org/officeDocument/2006/relationships/hyperlink" Target="https://pravo-search.minjust.ru/bigs/showDocument.html?id=0A4F144F-6AD0-442A-82D6-F343EF8C03E0" TargetMode="External"/><Relationship Id="rId17" Type="http://schemas.openxmlformats.org/officeDocument/2006/relationships/hyperlink" Target="https://pravo-search.minjust.ru/bigs/showDocument.html?id=387507C3-B80D-4C0D-9291-8CDC81673F2B" TargetMode="External"/><Relationship Id="rId25" Type="http://schemas.openxmlformats.org/officeDocument/2006/relationships/hyperlink" Target="https://pravo-search.minjust.ru/bigs/showDocument.html?id=0A4F144F-6AD0-442A-82D6-F343EF8C03E0" TargetMode="External"/><Relationship Id="rId2" Type="http://schemas.openxmlformats.org/officeDocument/2006/relationships/settings" Target="settings.xml"/><Relationship Id="rId16" Type="http://schemas.openxmlformats.org/officeDocument/2006/relationships/hyperlink" Target="https://pravo-search.minjust.ru/bigs/showDocument.html?id=387507C3-B80D-4C0D-9291-8CDC81673F2B" TargetMode="External"/><Relationship Id="rId20" Type="http://schemas.openxmlformats.org/officeDocument/2006/relationships/hyperlink" Target="https://pravo-search.minjust.ru/bigs/showDocument.html?id=0A4F144F-6AD0-442A-82D6-F343EF8C03E0" TargetMode="External"/><Relationship Id="rId1" Type="http://schemas.openxmlformats.org/officeDocument/2006/relationships/styles" Target="styles.xml"/><Relationship Id="rId6" Type="http://schemas.openxmlformats.org/officeDocument/2006/relationships/hyperlink" Target="https://pravo-search.minjust.ru/bigs/showDocument.html?id=0A4F144F-6AD0-442A-82D6-F343EF8C03E0" TargetMode="External"/><Relationship Id="rId11" Type="http://schemas.openxmlformats.org/officeDocument/2006/relationships/hyperlink" Target="https://pravo-search.minjust.ru/bigs/showDocument.html?id=0A4F144F-6AD0-442A-82D6-F343EF8C03E0" TargetMode="External"/><Relationship Id="rId24" Type="http://schemas.openxmlformats.org/officeDocument/2006/relationships/hyperlink" Target="https://pravo-search.minjust.ru/bigs/showDocument.html?id=0A02E7AB-81DC-427B-9BB7-ABFB1E14BDF3" TargetMode="External"/><Relationship Id="rId5" Type="http://schemas.openxmlformats.org/officeDocument/2006/relationships/endnotes" Target="endnotes.xml"/><Relationship Id="rId15" Type="http://schemas.openxmlformats.org/officeDocument/2006/relationships/hyperlink" Target="https://pravo-search.minjust.ru/bigs/showDocument.html?id=8F21B21C-A408-42C4-B9FE-A939B863C84A" TargetMode="External"/><Relationship Id="rId23" Type="http://schemas.openxmlformats.org/officeDocument/2006/relationships/hyperlink" Target="https://pravo-search.minjust.ru/bigs/showDocument.html?id=169FFAAF-0B96-47C8-9369-38141360223E" TargetMode="External"/><Relationship Id="rId28" Type="http://schemas.openxmlformats.org/officeDocument/2006/relationships/theme" Target="theme/theme1.xml"/><Relationship Id="rId10" Type="http://schemas.openxmlformats.org/officeDocument/2006/relationships/hyperlink" Target="https://pravo-search.minjust.ru/bigs/showDocument.html?id=0A4F144F-6AD0-442A-82D6-F343EF8C03E0" TargetMode="External"/><Relationship Id="rId19" Type="http://schemas.openxmlformats.org/officeDocument/2006/relationships/hyperlink" Target="https://pravo-search.minjust.ru/bigs/showDocument.html?id=387507C3-B80D-4C0D-9291-8CDC81673F2B" TargetMode="External"/><Relationship Id="rId4" Type="http://schemas.openxmlformats.org/officeDocument/2006/relationships/footnotes" Target="footnotes.xml"/><Relationship Id="rId9" Type="http://schemas.openxmlformats.org/officeDocument/2006/relationships/hyperlink" Target="https://pravo-search.minjust.ru/bigs/showDocument.html?id=0A4F144F-6AD0-442A-82D6-F343EF8C03E0" TargetMode="External"/><Relationship Id="rId14" Type="http://schemas.openxmlformats.org/officeDocument/2006/relationships/hyperlink" Target="https://pravo-search.minjust.ru/bigs/showDocument.html?id=8F21B21C-A408-42C4-B9FE-A939B863C84A" TargetMode="External"/><Relationship Id="rId22" Type="http://schemas.openxmlformats.org/officeDocument/2006/relationships/hyperlink" Target="https://pravo-search.minjust.ru/bigs/showDocument.html?id=0A4F144F-6AD0-442A-82D6-F343EF8C03E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12064</Words>
  <Characters>68768</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2025-12-26T03:30:00Z</dcterms:created>
  <dcterms:modified xsi:type="dcterms:W3CDTF">2026-01-14T05:49:00Z</dcterms:modified>
</cp:coreProperties>
</file>