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2567" w:rsidRDefault="00A22567">
      <w:pPr>
        <w:pStyle w:val="afc"/>
        <w:jc w:val="right"/>
        <w:rPr>
          <w:rFonts w:ascii="Times New Roman" w:hAnsi="Times New Roman"/>
          <w:sz w:val="28"/>
          <w:szCs w:val="28"/>
        </w:rPr>
      </w:pPr>
    </w:p>
    <w:p w:rsidR="00A22567" w:rsidRDefault="005E2649">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A22567" w:rsidRDefault="005E2649">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A22567" w:rsidRDefault="005E2649">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A22567" w:rsidRDefault="00A22567">
      <w:pPr>
        <w:pStyle w:val="afc"/>
        <w:jc w:val="center"/>
        <w:rPr>
          <w:rFonts w:ascii="Times New Roman" w:hAnsi="Times New Roman" w:cs="Times New Roman"/>
          <w:sz w:val="28"/>
          <w:szCs w:val="28"/>
        </w:rPr>
      </w:pPr>
    </w:p>
    <w:p w:rsidR="00A22567" w:rsidRDefault="005E2649">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A22567" w:rsidRDefault="00A22567">
      <w:pPr>
        <w:pStyle w:val="afc"/>
        <w:jc w:val="center"/>
        <w:rPr>
          <w:rFonts w:ascii="Times New Roman" w:hAnsi="Times New Roman" w:cs="Times New Roman"/>
          <w:sz w:val="28"/>
          <w:szCs w:val="28"/>
        </w:rPr>
      </w:pPr>
    </w:p>
    <w:p w:rsidR="00A22567" w:rsidRDefault="005E2649">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A22567" w:rsidRDefault="00A22567">
      <w:pPr>
        <w:pStyle w:val="afc"/>
        <w:jc w:val="center"/>
        <w:rPr>
          <w:rFonts w:ascii="Times New Roman" w:hAnsi="Times New Roman" w:cs="Times New Roman"/>
          <w:sz w:val="28"/>
          <w:szCs w:val="28"/>
        </w:rPr>
      </w:pPr>
    </w:p>
    <w:p w:rsidR="00A22567" w:rsidRDefault="009B76B3">
      <w:pPr>
        <w:pStyle w:val="afc"/>
        <w:jc w:val="center"/>
        <w:rPr>
          <w:rFonts w:ascii="Times New Roman" w:hAnsi="Times New Roman" w:cs="Times New Roman"/>
          <w:sz w:val="28"/>
          <w:szCs w:val="28"/>
        </w:rPr>
      </w:pPr>
      <w:r>
        <w:rPr>
          <w:rFonts w:ascii="Times New Roman" w:hAnsi="Times New Roman" w:cs="Times New Roman"/>
          <w:sz w:val="28"/>
          <w:szCs w:val="28"/>
        </w:rPr>
        <w:t>14.01.2026</w:t>
      </w:r>
      <w:r w:rsidR="005E2649">
        <w:rPr>
          <w:rFonts w:ascii="Times New Roman" w:hAnsi="Times New Roman" w:cs="Times New Roman"/>
          <w:sz w:val="26"/>
          <w:szCs w:val="26"/>
        </w:rPr>
        <w:tab/>
      </w:r>
      <w:r w:rsidR="005E2649">
        <w:rPr>
          <w:rFonts w:ascii="Times New Roman" w:hAnsi="Times New Roman" w:cs="Times New Roman"/>
          <w:sz w:val="26"/>
          <w:szCs w:val="26"/>
        </w:rPr>
        <w:tab/>
      </w:r>
      <w:r w:rsidR="005E2649">
        <w:rPr>
          <w:rFonts w:ascii="Times New Roman" w:hAnsi="Times New Roman" w:cs="Times New Roman"/>
          <w:sz w:val="26"/>
          <w:szCs w:val="26"/>
        </w:rPr>
        <w:tab/>
      </w:r>
      <w:r w:rsidR="005E2649">
        <w:rPr>
          <w:rFonts w:ascii="Times New Roman" w:hAnsi="Times New Roman" w:cs="Times New Roman"/>
          <w:sz w:val="26"/>
          <w:szCs w:val="26"/>
        </w:rPr>
        <w:tab/>
      </w:r>
      <w:r w:rsidR="005E2649">
        <w:rPr>
          <w:rFonts w:ascii="Times New Roman" w:hAnsi="Times New Roman" w:cs="Times New Roman"/>
          <w:sz w:val="26"/>
          <w:szCs w:val="26"/>
        </w:rPr>
        <w:tab/>
      </w:r>
      <w:r w:rsidR="005E2649">
        <w:rPr>
          <w:rFonts w:ascii="Times New Roman" w:hAnsi="Times New Roman" w:cs="Times New Roman"/>
          <w:sz w:val="26"/>
          <w:szCs w:val="26"/>
        </w:rPr>
        <w:tab/>
      </w:r>
      <w:r>
        <w:rPr>
          <w:rFonts w:ascii="Times New Roman" w:hAnsi="Times New Roman" w:cs="Times New Roman"/>
          <w:sz w:val="26"/>
          <w:szCs w:val="26"/>
        </w:rPr>
        <w:t xml:space="preserve">    </w:t>
      </w:r>
      <w:r w:rsidR="001D7497">
        <w:rPr>
          <w:rFonts w:ascii="Times New Roman" w:hAnsi="Times New Roman" w:cs="Times New Roman"/>
          <w:sz w:val="26"/>
          <w:szCs w:val="26"/>
        </w:rPr>
        <w:t xml:space="preserve">               </w:t>
      </w:r>
      <w:r w:rsidR="005E2649">
        <w:rPr>
          <w:rFonts w:ascii="Times New Roman" w:hAnsi="Times New Roman" w:cs="Times New Roman"/>
          <w:sz w:val="26"/>
          <w:szCs w:val="26"/>
        </w:rPr>
        <w:tab/>
      </w:r>
      <w:r w:rsidR="005E2649">
        <w:rPr>
          <w:rFonts w:ascii="Times New Roman" w:hAnsi="Times New Roman" w:cs="Times New Roman"/>
          <w:sz w:val="26"/>
          <w:szCs w:val="26"/>
        </w:rPr>
        <w:tab/>
      </w:r>
      <w:r w:rsidR="005E2649">
        <w:rPr>
          <w:rFonts w:ascii="Times New Roman" w:hAnsi="Times New Roman" w:cs="Times New Roman"/>
          <w:sz w:val="26"/>
          <w:szCs w:val="26"/>
        </w:rPr>
        <w:tab/>
      </w:r>
      <w:r>
        <w:rPr>
          <w:rFonts w:ascii="Times New Roman" w:hAnsi="Times New Roman" w:cs="Times New Roman"/>
          <w:sz w:val="26"/>
          <w:szCs w:val="26"/>
        </w:rPr>
        <w:t xml:space="preserve">              </w:t>
      </w:r>
      <w:r w:rsidR="005E2649">
        <w:rPr>
          <w:rFonts w:ascii="Times New Roman" w:hAnsi="Times New Roman" w:cs="Times New Roman"/>
          <w:sz w:val="28"/>
          <w:szCs w:val="28"/>
        </w:rPr>
        <w:t xml:space="preserve">  № </w:t>
      </w:r>
      <w:r>
        <w:rPr>
          <w:rFonts w:ascii="Times New Roman" w:hAnsi="Times New Roman" w:cs="Times New Roman"/>
          <w:sz w:val="28"/>
          <w:szCs w:val="28"/>
        </w:rPr>
        <w:t>2</w:t>
      </w:r>
    </w:p>
    <w:p w:rsidR="00A22567" w:rsidRDefault="005E2649">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A22567" w:rsidRDefault="00A22567">
      <w:pPr>
        <w:pStyle w:val="afc"/>
        <w:rPr>
          <w:rFonts w:ascii="Times New Roman" w:hAnsi="Times New Roman" w:cs="Times New Roman"/>
          <w:sz w:val="28"/>
          <w:szCs w:val="28"/>
        </w:rPr>
      </w:pPr>
    </w:p>
    <w:p w:rsidR="00A22567" w:rsidRDefault="005E2649">
      <w:pPr>
        <w:pStyle w:val="afc"/>
        <w:jc w:val="both"/>
        <w:rPr>
          <w:rFonts w:ascii="Times New Roman" w:hAnsi="Times New Roman" w:cs="Times New Roman"/>
          <w:sz w:val="28"/>
          <w:szCs w:val="28"/>
        </w:rPr>
      </w:pPr>
      <w:r>
        <w:rPr>
          <w:rFonts w:ascii="Times New Roman" w:hAnsi="Times New Roman" w:cs="Times New Roman"/>
          <w:sz w:val="28"/>
          <w:szCs w:val="28"/>
        </w:rPr>
        <w:t>О внесении изменений в административный регламент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 утвержденный постановление</w:t>
      </w:r>
      <w:r w:rsidR="003865B0">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31.08.2020 № 84 «Об утверждении административного регламента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w:t>
      </w:r>
    </w:p>
    <w:p w:rsidR="00A22567" w:rsidRDefault="00A22567">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от 27 июля 2010 года </w:t>
      </w:r>
      <w:hyperlink r:id="rId7"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статьёй 52.3 </w:t>
      </w:r>
      <w:hyperlink r:id="rId8" w:tooltip="https://pravo-search.minjust.ru/bigs/showDocument.html?id=0040F7A8-9A0D-4E71-BA36-B348C3CFE439" w:history="1">
        <w:r>
          <w:rPr>
            <w:rFonts w:ascii="Times New Roman" w:hAnsi="Times New Roman" w:cs="Times New Roman"/>
            <w:sz w:val="28"/>
            <w:szCs w:val="28"/>
          </w:rPr>
          <w:t>Водного кодекса</w:t>
        </w:r>
      </w:hyperlink>
      <w:r>
        <w:rPr>
          <w:rFonts w:ascii="Times New Roman" w:hAnsi="Times New Roman" w:cs="Times New Roman"/>
          <w:sz w:val="28"/>
          <w:szCs w:val="28"/>
        </w:rPr>
        <w:t> Российской Федерации от 03.06.2006 № 74-ФЗ, приказом министерства природных ресурсов и экологии Российской Федерации от 15.04.2020 № 220 администрация Бирофельдского сельского поселения</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Утвердить прилагаемые </w:t>
      </w:r>
      <w:hyperlink r:id="rId9"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 утвержденный постановление администрации сельского поселения от 31.08.2020 № 84 «Об утверждении административного регламента предоставления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2.  Контроль за исполнением настоящего постановления оставляю за собой.</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A22567" w:rsidRDefault="005E2649">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Л.С. Телегина</w:t>
      </w:r>
    </w:p>
    <w:p w:rsidR="00A22567" w:rsidRDefault="005E264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A22567" w:rsidRDefault="005E264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A22567" w:rsidRDefault="005E264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A22567" w:rsidRDefault="005E2649">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A22567" w:rsidRDefault="005E2649">
      <w:pPr>
        <w:shd w:val="nil"/>
      </w:pPr>
      <w:r>
        <w:rPr>
          <w:rFonts w:ascii="Arial" w:eastAsia="Arial" w:hAnsi="Arial" w:cs="Arial"/>
          <w:color w:val="000000"/>
          <w:sz w:val="24"/>
        </w:rPr>
        <w:br w:type="page" w:clear="all"/>
      </w:r>
    </w:p>
    <w:p w:rsidR="00A22567" w:rsidRDefault="005E2649">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A22567" w:rsidRDefault="005E2649">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A22567" w:rsidRDefault="005E2649">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A22567" w:rsidRDefault="009B76B3">
      <w:pPr>
        <w:pStyle w:val="afc"/>
        <w:jc w:val="right"/>
        <w:rPr>
          <w:rFonts w:ascii="Times New Roman" w:hAnsi="Times New Roman" w:cs="Times New Roman"/>
          <w:sz w:val="28"/>
          <w:szCs w:val="28"/>
        </w:rPr>
      </w:pPr>
      <w:r>
        <w:rPr>
          <w:rFonts w:ascii="Times New Roman" w:hAnsi="Times New Roman" w:cs="Times New Roman"/>
          <w:sz w:val="28"/>
          <w:szCs w:val="28"/>
        </w:rPr>
        <w:t xml:space="preserve">14.01.2026 </w:t>
      </w:r>
      <w:r w:rsidR="005E2649">
        <w:rPr>
          <w:rFonts w:ascii="Times New Roman" w:hAnsi="Times New Roman" w:cs="Times New Roman"/>
          <w:sz w:val="28"/>
          <w:szCs w:val="28"/>
        </w:rPr>
        <w:t xml:space="preserve">№ </w:t>
      </w:r>
      <w:r>
        <w:rPr>
          <w:rFonts w:ascii="Times New Roman" w:hAnsi="Times New Roman" w:cs="Times New Roman"/>
          <w:sz w:val="28"/>
          <w:szCs w:val="28"/>
        </w:rPr>
        <w:t>2</w:t>
      </w:r>
    </w:p>
    <w:p w:rsidR="00A22567" w:rsidRDefault="00A22567">
      <w:pPr>
        <w:pStyle w:val="afc"/>
        <w:jc w:val="right"/>
        <w:rPr>
          <w:rFonts w:ascii="Times New Roman" w:hAnsi="Times New Roman" w:cs="Times New Roman"/>
          <w:bCs/>
          <w:sz w:val="28"/>
          <w:szCs w:val="28"/>
        </w:rPr>
      </w:pPr>
    </w:p>
    <w:p w:rsidR="00A22567" w:rsidRDefault="005E264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A22567" w:rsidRDefault="005E264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w:t>
      </w:r>
    </w:p>
    <w:p w:rsidR="00A22567" w:rsidRDefault="00A22567">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A22567" w:rsidRDefault="005E2649">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Предмет регулирования административного регламента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(наименование муниципального образования Еврейской автономной области) (далее – Регламент) разработан в целях повышения качества предоставления муниципальной услуги и определяет последовательность и сроки действий (административные процедуры) администрации Бирофельдского сельского поселения и ее должностных лиц.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Круг заявителей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получения муниципальной услуги могут обратиться уполномоченный орган исполнительной власти Еврейской автономной области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осуществляющее проведение соответствующих видов работ, либо их представители, действующие в силу полномочий, основанных на доверенности или иных законных основаниях (далее - заявители).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Требования к порядку информирования о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размещается на официальном сайте администрации Бирофельдского сельского поселения, а также на Едином портале государственных и муниципальных услуг (функций) и Портале государственных и муниципальных услуг (функций) Еврейской автономной области.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1.3.2. Информацию по вопросам предоставления муниципальной услуги и услуг, которые являются необходимыми и обязательными для </w:t>
      </w:r>
      <w:r>
        <w:rPr>
          <w:rFonts w:ascii="Times New Roman" w:hAnsi="Times New Roman" w:cs="Times New Roman"/>
          <w:sz w:val="28"/>
          <w:szCs w:val="28"/>
        </w:rPr>
        <w:lastRenderedPageBreak/>
        <w:t>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Еврейской автономной области (далее – Региональный портал) можно получить: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администрации Бирофельдского сельского поселения;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устной форме при личном обращении;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 использованием телефонной связи;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форме электронного документа посредством направления на адрес электронной почты администрации Бирофельдского сельского поселения;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письменным обращениям.</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1.3.3. В «Многофункциональном центре предоставления государственных и муниципальных услуг Еврейской автономной области» по району (далее -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1.3.4. На официальном интернет-сайте администрации Бирофельдского сельского поселения (</w:t>
      </w:r>
      <w:hyperlink r:id="rId10" w:tooltip="http://www.birofeld.ru/" w:history="1">
        <w:r>
          <w:rPr>
            <w:rFonts w:ascii="Times New Roman" w:hAnsi="Times New Roman" w:cs="Times New Roman"/>
            <w:sz w:val="28"/>
            <w:szCs w:val="28"/>
          </w:rPr>
          <w:t>www.birofeld.ru</w:t>
        </w:r>
      </w:hyperlink>
      <w:r w:rsidR="001D7497">
        <w:rPr>
          <w:rFonts w:ascii="Times New Roman" w:hAnsi="Times New Roman" w:cs="Times New Roman"/>
          <w:sz w:val="28"/>
          <w:szCs w:val="28"/>
        </w:rPr>
        <w:t>)</w:t>
      </w:r>
      <w:r>
        <w:rPr>
          <w:rFonts w:ascii="Times New Roman" w:hAnsi="Times New Roman" w:cs="Times New Roman"/>
          <w:sz w:val="28"/>
          <w:szCs w:val="28"/>
        </w:rPr>
        <w:t>.</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1.3.5. В информационно-телекоммуникационной сети «Интернет» на Едином портале государственных и муниципальных услуг (</w:t>
      </w:r>
      <w:hyperlink r:id="rId11" w:tooltip="http://www.gosuslugi.ru/" w:history="1">
        <w:r>
          <w:rPr>
            <w:rFonts w:ascii="Times New Roman" w:hAnsi="Times New Roman" w:cs="Times New Roman"/>
            <w:sz w:val="28"/>
            <w:szCs w:val="28"/>
          </w:rPr>
          <w:t>www.gosuslugi.ru</w:t>
        </w:r>
      </w:hyperlink>
      <w:r>
        <w:rPr>
          <w:rFonts w:ascii="Times New Roman" w:hAnsi="Times New Roman" w:cs="Times New Roman"/>
          <w:sz w:val="28"/>
          <w:szCs w:val="28"/>
        </w:rPr>
        <w:t>).</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Едином и Региональном портале размещается следующая информация: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круг заявителей;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срок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размер государственной пошлины, взимаемой за предоставление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исчерпывающий перечень оснований для приостановления или отказа</w:t>
      </w:r>
      <w:r>
        <w:rPr>
          <w:rFonts w:ascii="Times New Roman" w:hAnsi="Times New Roman" w:cs="Times New Roman"/>
          <w:sz w:val="28"/>
          <w:szCs w:val="28"/>
        </w:rPr>
        <w:br/>
        <w:t>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w:t>
      </w:r>
      <w:r>
        <w:rPr>
          <w:rFonts w:ascii="Times New Roman" w:hAnsi="Times New Roman" w:cs="Times New Roman"/>
          <w:sz w:val="28"/>
          <w:szCs w:val="28"/>
        </w:rPr>
        <w:lastRenderedPageBreak/>
        <w:t>региональной государственной информационной системе «Реестр государственных услуг (функций) Еврейской автономной области», предоставляется заявителю бесплатно.</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1.3.6.               На информационных стендах в администрации Бирофельдского сельского поселения, а также в сети Интернет на официальном сайте администрации размещены следующие информационные материалы: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адрес, номера телефонов и факса, график работы, адрес электронной почты администрации;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сведения о предоставляемой муниципальной услуге;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документов, которые заявитель должен представить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образцы заполнения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оснований для отказа в приеме документов, приостановления и отказа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извлечения из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Информационный стенд, содержащий информацию о процедуре предоставления муниципальной услуги, размещен в холле администрации.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официальном сайте администрации Бирофельдского сельского поселения информация размещена в разделе, предусмотренном для размещения информации о муниципальных услугах.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Консультирование по вопросам предоставления муниципальной услуги осуществляется бесплатно.</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Стандарт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Наименование муниципальной услуги -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Бирофельдского сельского поселения.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Муниципальная услуга предоставляется администрацией Бирофельдского сельского поселения (далее – администрация, уполномоченный орган).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2.2.1. Администрация организует предоставление муниципальной услуги на базе МФЦ на территории Бирофельдского сельского поселения.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2.2.2. Администрация, МФЦ, на </w:t>
      </w:r>
      <w:r w:rsidR="001D7497">
        <w:rPr>
          <w:rFonts w:ascii="Times New Roman" w:hAnsi="Times New Roman" w:cs="Times New Roman"/>
          <w:sz w:val="28"/>
          <w:szCs w:val="28"/>
        </w:rPr>
        <w:t>базе,</w:t>
      </w:r>
      <w:r>
        <w:rPr>
          <w:rFonts w:ascii="Times New Roman" w:hAnsi="Times New Roman" w:cs="Times New Roman"/>
          <w:sz w:val="28"/>
          <w:szCs w:val="28"/>
        </w:rPr>
        <w:t xml:space="preserve"> которого организовано предоставление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2.3. Конечным результатом предоставления муниципальной услуги является выдача (направление) заявителю результата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предоставления муниципальной услуги является: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постановления администрации Бирофельдского сельского поселения;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мотивированный отказ в предоставлении муниципальной услуги в форме письма Администрации.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Срок предоставления муниципальной услуги не должен превышать 15 рабочих дней со дня поступления заявления о предоставлении муниципальной услуги и иных документов, указанных в пункте 2.6 настоящего Регламента. Сроки прохождения отдельных административных процедур и сроки выполнения действий отдельными должностными лицами указаны в разделе 3 Регламента.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2.6.1. 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приложению № 1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 утвержденному приказом Министерства природных ресурсов и экологии Российской Федерации от 15.04.2020 № 220 (далее - Порядок).</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 заявлению прилагаются: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по форме согласно приложению 2 к Порядку;</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по форме согласно приложению 3 к Порядку.</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2.6.2.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выписка из ЕГРЮЛ для юридических лиц.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w:t>
      </w:r>
      <w:r>
        <w:rPr>
          <w:rFonts w:ascii="Times New Roman" w:hAnsi="Times New Roman" w:cs="Times New Roman"/>
          <w:sz w:val="28"/>
          <w:szCs w:val="28"/>
        </w:rPr>
        <w:lastRenderedPageBreak/>
        <w:t>документа, должны быть пронумерованы и прошиты с указанием количества прошитых листов.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2.6.5.Администрация не вправе требовать от заявителя: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w:t>
      </w:r>
      <w:hyperlink r:id="rId12"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муниципальных услуг, в соответствии с нормативными правовыми актами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Российской Федерации, нормативными правовыми актами Еврейской автономной области, муниципальными правовыми актами, за исключением документов, включенных в определенный частью 6 статьи 7 Федерального закона от 27 июля 2010 г. </w:t>
      </w:r>
      <w:hyperlink r:id="rId13"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перечень документов.</w:t>
      </w:r>
      <w:proofErr w:type="gramEnd"/>
      <w:r>
        <w:rPr>
          <w:rFonts w:ascii="Times New Roman" w:hAnsi="Times New Roman" w:cs="Times New Roman"/>
          <w:sz w:val="28"/>
          <w:szCs w:val="28"/>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w:t>
      </w:r>
      <w:hyperlink r:id="rId14"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w:t>
      </w:r>
      <w:proofErr w:type="gramEnd"/>
      <w:r>
        <w:rPr>
          <w:rFonts w:ascii="Times New Roman" w:hAnsi="Times New Roman" w:cs="Times New Roman"/>
          <w:sz w:val="28"/>
          <w:szCs w:val="28"/>
        </w:rPr>
        <w:t xml:space="preserve"> и муниципальных услуг»;</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w:t>
      </w:r>
      <w:hyperlink r:id="rId15"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w:t>
      </w:r>
      <w:hyperlink r:id="rId16"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Исчерпывающий перечень оснований для отказа в приеме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заявление и приложенные к нему документы не соответствуют требованиям, установленным пунктом 2.6 Регламента;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текст заявления о предоставлении муниципальной услуги не поддается прочтению;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к заявлению не приложены документы, необходимые для предоставления муниципальной услуги, указанные в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 Исчерпывающий перечень оснований для приостановления или отказа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2.8.1. Оснований для приостановления предоставления муниципальной услуги законодательством Российской Федерации не предусмотрено.</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2.8.2. Исчерпывающий перечень оснований для отказа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1)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недостоверность сведений, содержащихся в заявлении или в приложенных к нему заявителем документах;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в случае если, текст заявления не поддается прочтению (при направлении заявления и прилагаемых документов почтовой связью).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этом</w:t>
      </w:r>
      <w:proofErr w:type="gramEnd"/>
      <w:r>
        <w:rPr>
          <w:rFonts w:ascii="Times New Roman" w:hAnsi="Times New Roman" w:cs="Times New Roman"/>
          <w:sz w:val="28"/>
          <w:szCs w:val="28"/>
        </w:rPr>
        <w:t xml:space="preserve"> заявителю направляется информация о том, что ответ на заявление не будет дан по указанным причинам, если его фамилия (наименование) и почтовый адрес поддаются прочтению;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в случае если, заявление содержит вопросы, не подпадающие под действие Регламента.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2.9. Муниципальная услуга предоставляется бесплатно.</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2.11. Максимальный срок регистрации заявления о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при личном обращении заявителя - в присутствии заявителя в день обращения максимальный срок не должен превышать 15 минут.</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2.12. </w:t>
      </w:r>
      <w:proofErr w:type="gramStart"/>
      <w:r>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Pr>
          <w:rFonts w:ascii="Times New Roman" w:hAnsi="Times New Roman" w:cs="Times New Roman"/>
          <w:sz w:val="28"/>
          <w:szCs w:val="28"/>
        </w:rPr>
        <w:t xml:space="preserve"> законодательством Российской Федерации о социальной защите инвалидов.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Места предоставления муниципальной услуги оборудуются </w:t>
      </w:r>
      <w:proofErr w:type="gramStart"/>
      <w:r>
        <w:rPr>
          <w:rFonts w:ascii="Times New Roman" w:hAnsi="Times New Roman" w:cs="Times New Roman"/>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Pr>
          <w:rFonts w:ascii="Times New Roman" w:hAnsi="Times New Roman" w:cs="Times New Roman"/>
          <w:sz w:val="28"/>
          <w:szCs w:val="28"/>
        </w:rPr>
        <w:t xml:space="preserve"> инвалидов, в том числе обеспечиваются: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егламентом утвержденным прик, утвержденным приказом директора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2.12.2. Прием документов в уполномоченном органе осуществляется в специально оборудованных помещениях или отведенных для этого кабинетах.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2.12.3. Помещения, предназначенные для приема заявителей, оборудуются информационными стендами, содержащими сведения, указанные в пункте 1.3.3 Регламента.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Информационные стенды размещаются на видном, доступном месте.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комфортное расположение заявителя и должностного лица уполномоченного органа;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возможность и удобство оформления заявителем письменного обращения;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телефонную связь;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возможность копирования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наличие письменных принадлежностей и бумаги формата A4.</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2.12.8. Требования к обеспечению доступности предоставления муниципальной услуги для инвалидов.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Уполномоченным органом, предоставляющим муниципальную услугу, обеспечивается создание инвалидам следующих условий доступности: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возможность беспрепятственного входа в помещения уполномоченного органа и выхода из них;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ассистивных и вспомогательных технологий, а также сменного кресла-коляски;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тифлосурдопереводчика;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 Показатели доступности и качества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2.13.1. Основными показателями доступности и качества муниципальной услуги являются: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w:t>
      </w:r>
      <w:r>
        <w:rPr>
          <w:rFonts w:ascii="Times New Roman" w:hAnsi="Times New Roman" w:cs="Times New Roman"/>
          <w:sz w:val="28"/>
          <w:szCs w:val="28"/>
        </w:rPr>
        <w:lastRenderedPageBreak/>
        <w:t>уполномоченный орган по мере необходимости, в том числе за получением информации о ходе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w:t>
      </w:r>
      <w:r>
        <w:rPr>
          <w:rFonts w:ascii="Times New Roman" w:hAnsi="Times New Roman" w:cs="Times New Roman"/>
          <w:sz w:val="28"/>
          <w:szCs w:val="28"/>
        </w:rPr>
        <w:lastRenderedPageBreak/>
        <w:t>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2.13.4. Для получения муниципальной услуги заявитель вправе обратиться в МФЦ в соответствии со статьей 15.1 Федерального закона от 27 июля 2010 года </w:t>
      </w:r>
      <w:hyperlink r:id="rId17"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уполномоченный орган;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через МФЦ в уполномоченный орган;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w:t>
      </w:r>
      <w:hyperlink r:id="rId18"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 организации предоставления государственных и муниципальных услуг» и Федерального закона от 6 апреля 2011 года № 63-ФЗ «Об электронной подписи».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2.14.2. Заявителям обеспечивается возможность получения информации о предоставляемой муниципальной услуге на Едином и Региональном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Приморскому краю (СНИЛС), и пароль, полученный после регистрации на Едином и Региональном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2.14.4. При направлении заявления и документов (содержащихся в них сведений) в форме электронных документов в порядке, предусмотренном пунктом 2.14.1 Регламента, обеспечивается возможность направления заявителю сообщения в электронном виде, подтверждающего их прием и регистрацию.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2.14.5. МФЦ при обращении заявителя (представителя заявителя)</w:t>
      </w:r>
      <w:r>
        <w:rPr>
          <w:rFonts w:ascii="Times New Roman" w:hAnsi="Times New Roman" w:cs="Times New Roman"/>
          <w:sz w:val="28"/>
          <w:szCs w:val="28"/>
        </w:rPr>
        <w:br/>
        <w:t>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w:t>
      </w:r>
      <w:r>
        <w:rPr>
          <w:rFonts w:ascii="Times New Roman" w:hAnsi="Times New Roman" w:cs="Times New Roman"/>
          <w:sz w:val="28"/>
          <w:szCs w:val="28"/>
        </w:rPr>
        <w:br/>
        <w:t>уполномоченный орган для принятия решения о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Еврейской автономной области, независимо от места его регистрации на территории Еврейской автономной области, места расположения на территории Еврейской автономной областиобъектов недвижимости.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прием и регистрация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рассмотрение заявления и направление на исполнение;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исполнение заявления, направление уведомления о продлении срока исполнения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3.2. Последовательность действий должностных лиц при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3.2.1. Прием и регистрация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выполнения административной процедуры является предоставление заявителем документов, указанных в пункте 2.6 Регламента в уполномоченный орган при личном обращении, почтовым отправлением, в электронной форме по информационным системам общего пользования или через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поступлении</w:t>
      </w:r>
      <w:proofErr w:type="gramEnd"/>
      <w:r>
        <w:rPr>
          <w:rFonts w:ascii="Times New Roman" w:hAnsi="Times New Roman" w:cs="Times New Roman"/>
          <w:sz w:val="28"/>
          <w:szCs w:val="28"/>
        </w:rPr>
        <w:t xml:space="preserve">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Ответственным за исполнение административной процедуры является сотрудник, ответственный за прием и регистрацию входящих (поступающих) документов, в том числе в электронном виде.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поступлении заявления при личном обращении, сотрудник, ответственный за прием документов для оказания муниципальной услуги, выполняет следующие 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устанавливает личность заявителя или уполномоченного представителя заявителя согласно представленным документам, удостоверяющим личность и полномочия заявителя;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проверяет полноту заполнения обязательных реквизитов;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принимает или отказывает заявителю в приеме документов по причинам, изложенным в пункте 2.7 Регламента;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регистрирует заявление в порядке приема и регистрации входящей корреспонденции;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направляет заявление на рассмотрение.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поступлении запроса на бумажном носителе почтовым отправлением, сотрудник, ответственный за прием и регистрацию входящих (поступающих) документов, выполняет следующие 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принимает запрос;</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регистрирует заявление в порядке приема и регистрации входящей корреспонденции;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направляет заявление на рассмотрение.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поступлении запроса в электронном виде, сотрудник, ответственный за прием и регистрацию входящих (поступающих) документов, выполняет следующие 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проводит в течение 1 рабочего дня с момента  регистрации запроса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статье 11 Федерального закона «Об электронной подписи»;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распечатывает заявление;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регистрирует заявление в порядке приема и регистрации входящей корреспонденции;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подтверждает факт получения заявления ответным сообщением заявителю в электронной форме с указанием даты и регистрационного номера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направляет заявление на рассмотрение.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(функций)».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регистрация заявления сотрудником, ответственным за прием и регистрацию входящих (поступающих)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Фиксация результата выполнения административной процедуры осуществляется проставлением в правом нижнем углу лицевой стороны первого листа заявления даты регистрации и регистрационного номера запроса, а также проставлением даты регистрации и регистрационного номера запроса в регистрационном журнале.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личном приеме граждан - не более 15 минут;</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 поступлении заявления и документов по почте, МФЦ, информационной системе - не позднее следующего рабочего дня с момента поступления в уполномоченный орган.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3.2.2. Рассмотрение заявления и направление на исполнение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регистрация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Ответственным за исполнение административной процедуры является сотрудник, ответственный за рассмотрение заявления, который накладывает на заявление резолюцию, предписывающую исполнителю осуществить исполнение заявления, и направляет в установленном порядке заявление ответственному исполнителю.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исполнения административной процедуры является наложение на заявлении резолюции, предписывающей исполнителю осуществить исполнение заявления, и направление заявления на исполнение ответственному исполнителю.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Фиксация результата выполнения административной процедуры осуществляется проставлением на свободной части верхней левой части лицевой стороне первого листа запроса соответствующей резолюции.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 2 рабочих дня.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3.2.3. Исполнение запроса, направление уведомления о продлении срока исполнения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поступление заявления с резолюцией ответственному исполнителю.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Ответственный сотрудник, осуществляет следующие 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 xml:space="preserve"> оснований, указанных в пункте 2.8.2 Регламента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исполняет запрос согласно требованиям Порядка, а именно подготавливает проект постановления Администрации по форме согласно приложению № 6 к Порядку в постановлении Администрации -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невозможности исполнить запрос по причинам, указанным в пункте 2.8.2 Регламента, готовит на имя заявителя отказ в предоставлении муниципальной услуги в форме письма Администрации;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После подписания главой Бирофельдского сельского поселения подготовленного документа – постановления Администрации, отказ передается уполномоченному сотруднику для отправки (вручения).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Сотрудник, ответственный за отправку корреспонденции, осуществляет следующие 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регистрирует поступившие к отправке документы в порядке регистрации исходящей корреспонденции;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отправляет (вручает) документы заявителю или передает способом, указанным в запросе: лично под роспись, по почте заказным письмом или по информационным системам общего пользования, в случае исполнения запроса в электронном виде.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получает результат муниципальной услуги при предъявлении документа, удостоверяющего его личность и доверенности на представителя заявителя, оформленной в установленном порядке (в случае получения документов уполномоченным представителем заявителя).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выполнения административной процедуры является отправление (выдача) заявителю результата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w:t>
      </w:r>
      <w:r>
        <w:rPr>
          <w:rFonts w:ascii="Times New Roman" w:hAnsi="Times New Roman" w:cs="Times New Roman"/>
          <w:sz w:val="28"/>
          <w:szCs w:val="28"/>
        </w:rPr>
        <w:lastRenderedPageBreak/>
        <w:t>отметок об отправке, получении почтового уведомления об отправке и (или) о получении, либо о возврате отправленного ответа или невозможности вручения документа заявителю.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Неполученный заявителем лично под роспись готовый к выдаче ответ, возвращенное почтовое отправление, по истечении 60 дней со дня его регистрации или получения почтового уведомления о невозможности доставки, приобщается к соответствующему номенклатурному делу архива и выдается заявителю в течение 5 лет при его обращении за результатом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административной процедуры:</w:t>
      </w:r>
      <w:r>
        <w:rPr>
          <w:rFonts w:ascii="Times New Roman" w:hAnsi="Times New Roman" w:cs="Times New Roman"/>
          <w:sz w:val="28"/>
          <w:szCs w:val="28"/>
        </w:rPr>
        <w:br/>
        <w:t>13 рабочих дней.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 Перечень административных процедур (действий) при предоставлении муниципальных услуг в электронной форме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3.3.1. </w:t>
      </w:r>
      <w:proofErr w:type="gramStart"/>
      <w:r>
        <w:rPr>
          <w:rFonts w:ascii="Times New Roman" w:hAnsi="Times New Roman" w:cs="Times New Roman"/>
          <w:sz w:val="28"/>
          <w:szCs w:val="28"/>
        </w:rPr>
        <w:t>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 184-ФЗ «Об электронной подписи».</w:t>
      </w:r>
      <w:proofErr w:type="gramEnd"/>
      <w:r>
        <w:rPr>
          <w:rFonts w:ascii="Times New Roman" w:hAnsi="Times New Roman" w:cs="Times New Roman"/>
          <w:sz w:val="28"/>
          <w:szCs w:val="28"/>
        </w:rPr>
        <w:t xml:space="preserve"> При </w:t>
      </w:r>
      <w:proofErr w:type="gramStart"/>
      <w:r>
        <w:rPr>
          <w:rFonts w:ascii="Times New Roman" w:hAnsi="Times New Roman" w:cs="Times New Roman"/>
          <w:sz w:val="28"/>
          <w:szCs w:val="28"/>
        </w:rPr>
        <w:t>направлении</w:t>
      </w:r>
      <w:proofErr w:type="gramEnd"/>
      <w:r>
        <w:rPr>
          <w:rFonts w:ascii="Times New Roman" w:hAnsi="Times New Roman" w:cs="Times New Roman"/>
          <w:sz w:val="28"/>
          <w:szCs w:val="28"/>
        </w:rPr>
        <w:t xml:space="preserve">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3.3.2. Предоставление муниципальной услуги в электронной форме включает в себя следующие административные процедуры: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прием Заявления и документов (информации),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проверка действительность усиленной квалифицированной электронной подписи;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принятие решения о подготовке выписки, уведомления;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направление заявителю уведомления о приеме заявления или отказа в приеме к рассмотрению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6) формирование результата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7) направление (выдача) результата.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3.4.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от 27 июля 2010 г. </w:t>
      </w:r>
      <w:hyperlink r:id="rId19"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"Оборганизациипредоставлениягосударственныхимуниципальныхуслуг".</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Прием и регистрация запроса осуществляются должностным лицом уполномоченного органа, ответственного за регистрацию.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После регистрации запрос направляется в уполномоченный орган, ответственный за предоставление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поступления заявления и документов, указанных в пункте 2.6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получении</w:t>
      </w:r>
      <w:proofErr w:type="gramEnd"/>
      <w:r>
        <w:rPr>
          <w:rFonts w:ascii="Times New Roman" w:hAnsi="Times New Roman" w:cs="Times New Roman"/>
          <w:sz w:val="28"/>
          <w:szCs w:val="28"/>
        </w:rPr>
        <w:t xml:space="preserve">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пункте 2.7 Регламента, а также осуществляются следующие действия: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предоставлении</w:t>
      </w:r>
      <w:proofErr w:type="gramEnd"/>
      <w:r>
        <w:rPr>
          <w:rFonts w:ascii="Times New Roman" w:hAnsi="Times New Roman" w:cs="Times New Roman"/>
          <w:sz w:val="28"/>
          <w:szCs w:val="28"/>
        </w:rPr>
        <w:t xml:space="preserve"> муниципальной услуги в электронной форме заявителю направляется: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 уведомление о записи на прием в уполномоченный орган или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уведомление о начале процедуры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 уведомление о результатах рассмотрения документов,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 уведомление о мотивированном отказе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 от 28 июня 2014 г. № 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исполнения административной процедуры по выдаче заявителю результата предоставления муниципальной услуги – 1 рабочий день.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3.5. Перечень административных процедур (действий), выполняемых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обращении заявителя с заявлением и документами, указанными в пункте 2.6 Регламента в МФЦ предоставление муниципальной услуги включает в себя следующие административные процедуры:</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 перевод в электронную форму и снятие копий с документов, представленных заявителем, подпись и заверение печатью (электронной подписью);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 передача курьером заявления и прилагаемых к нему документов из МФЦ в уполномоченный орган;</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4) передача курьером пакета документов из уполномоченного органа в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5) выдача (направление) заявителю результата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 Порядок выполнения административных процедур (действий)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3.6.1. При приеме заявления и прилагаемых к нему документов работник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принимает запрос заявителей о предоставлении муниципальной услуги и иных документов,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проверяет соответствие представленных документов установленным требованиям, удостоверяясь, что:</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тексты документов написаны разборчиво;</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документах нет подчисток, приписок, зачеркнутых слов и иных не оговоренных в них исправлений;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не исполнены карандашом;</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не имеют повреждений, наличие которых не позволяет однозначно истолковать их содержание;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действия документов не истек;</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документы представлены в полном объеме;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заявление соответствует установленным требованиям к его форме и виду;</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Работник МФЦ от имени заявителя заполняет заявление по соответствующей форме.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 сроке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 возможности отказа в предоставлении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3.6.2.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При </w:t>
      </w:r>
      <w:proofErr w:type="gramStart"/>
      <w:r>
        <w:rPr>
          <w:rFonts w:ascii="Times New Roman" w:hAnsi="Times New Roman" w:cs="Times New Roman"/>
          <w:sz w:val="28"/>
          <w:szCs w:val="28"/>
        </w:rPr>
        <w:t>приеме</w:t>
      </w:r>
      <w:proofErr w:type="gramEnd"/>
      <w:r>
        <w:rPr>
          <w:rFonts w:ascii="Times New Roman" w:hAnsi="Times New Roman" w:cs="Times New Roman"/>
          <w:sz w:val="28"/>
          <w:szCs w:val="28"/>
        </w:rPr>
        <w:t xml:space="preserve">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3.6.4. 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получения документов заявитель прибывает в МФЦ лично с документом, удостоверяющим личность.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получение МФЦ результата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выдаче документов должностное лицо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знакомит с содержанием документов и выдает их.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3.6.5. В случае обращения заявителя за предоставлением муниципальной услуги по экстерриториальному принципу МФЦ:</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принимает от заявителя заявление и документы, представленные заявителем;</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копирование (сканирование) документов, предусмотренных частью 6 статьи 7 Федерального закона </w:t>
      </w:r>
      <w:hyperlink r:id="rId20" w:tooltip="https://pravo-search.minjust.ru/bigs/showDocument.html?id=BBA0BFB1-06C7-4E50-A8D3-FE1045784BF1" w:history="1">
        <w:r>
          <w:rPr>
            <w:rFonts w:ascii="Times New Roman" w:hAnsi="Times New Roman" w:cs="Times New Roman"/>
            <w:sz w:val="28"/>
            <w:szCs w:val="28"/>
          </w:rPr>
          <w:t>от 27 июля 2010 года № 210-ФЗ «Об организации предоставления государственных и муниципальных услуг»</w:t>
        </w:r>
      </w:hyperlink>
      <w:r>
        <w:rPr>
          <w:rFonts w:ascii="Times New Roman" w:hAnsi="Times New Roman" w:cs="Times New Roman"/>
          <w:sz w:val="28"/>
          <w:szCs w:val="28"/>
        </w:rPr>
        <w:t xml:space="preserve">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 а в соответствии с </w:t>
      </w:r>
      <w:r>
        <w:rPr>
          <w:rFonts w:ascii="Times New Roman" w:hAnsi="Times New Roman" w:cs="Times New Roman"/>
          <w:sz w:val="28"/>
          <w:szCs w:val="28"/>
        </w:rPr>
        <w:lastRenderedPageBreak/>
        <w:t>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3.6.6. В случае обращения заявителя за предоставлением муниципальной услуги по приему заявителей по предварительной записи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целях предоставления муниципальной услуги осуществляется прием заявителей по предварительной записи.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Запись на прием проводится посредством Единого и Регионального портала.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Единый и Региональный портал, официальном сайте без необходимости дополнительной подачи запроса в какой-либо иной форме.</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Едином и Региональном портале, официальном сайте размещаются образцы заполнения электронной формы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формировании запроса заявителю обеспечивается: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а) возможность копирования и сохранения запроса и иных документов, указанных в пункте 2.6 Регламента, необходимых для предоставления муниципальной услуги;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возможность печати на бумажном носителе копии электронной формы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г) сохранение ранее введенных в электронную форму запроса значений</w:t>
      </w:r>
      <w:r>
        <w:rPr>
          <w:rFonts w:ascii="Times New Roman" w:hAnsi="Times New Roman" w:cs="Times New Roman"/>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w:t>
      </w:r>
      <w:proofErr w:type="gramEnd"/>
      <w:r>
        <w:rPr>
          <w:rFonts w:ascii="Times New Roman" w:hAnsi="Times New Roman" w:cs="Times New Roman"/>
          <w:sz w:val="28"/>
          <w:szCs w:val="28"/>
        </w:rPr>
        <w:t>, касающейся сведений, отсутствующих в единой системе идентификац</w:t>
      </w:r>
      <w:proofErr w:type="gramStart"/>
      <w:r>
        <w:rPr>
          <w:rFonts w:ascii="Times New Roman" w:hAnsi="Times New Roman" w:cs="Times New Roman"/>
          <w:sz w:val="28"/>
          <w:szCs w:val="28"/>
        </w:rPr>
        <w:t>ии и ау</w:t>
      </w:r>
      <w:proofErr w:type="gramEnd"/>
      <w:r>
        <w:rPr>
          <w:rFonts w:ascii="Times New Roman" w:hAnsi="Times New Roman" w:cs="Times New Roman"/>
          <w:sz w:val="28"/>
          <w:szCs w:val="28"/>
        </w:rPr>
        <w:t>тентификации;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Pr>
          <w:rFonts w:ascii="Times New Roman" w:hAnsi="Times New Roman" w:cs="Times New Roman"/>
          <w:sz w:val="28"/>
          <w:szCs w:val="28"/>
        </w:rPr>
        <w:t>потери</w:t>
      </w:r>
      <w:proofErr w:type="gramEnd"/>
      <w:r>
        <w:rPr>
          <w:rFonts w:ascii="Times New Roman" w:hAnsi="Times New Roman" w:cs="Times New Roman"/>
          <w:sz w:val="28"/>
          <w:szCs w:val="28"/>
        </w:rPr>
        <w:t xml:space="preserve"> ранее введенной информации;</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3.7. Порядок исправления допущенных опечаток и ошибок в выданных в результате предоставления муниципальной услуги документах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Pr>
          <w:rFonts w:ascii="Times New Roman" w:hAnsi="Times New Roman" w:cs="Times New Roman"/>
          <w:sz w:val="28"/>
          <w:szCs w:val="28"/>
        </w:rPr>
        <w:t>с даты регистрации</w:t>
      </w:r>
      <w:proofErr w:type="gramEnd"/>
      <w:r>
        <w:rPr>
          <w:rFonts w:ascii="Times New Roman" w:hAnsi="Times New Roman" w:cs="Times New Roman"/>
          <w:sz w:val="28"/>
          <w:szCs w:val="28"/>
        </w:rPr>
        <w:t xml:space="preserve"> соответствующего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Критерием принятия решения по административной процедуре является наличие или отсутствие таких опечаток и (или) ошибок.</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w:t>
      </w:r>
      <w:r>
        <w:rPr>
          <w:rFonts w:ascii="Times New Roman" w:hAnsi="Times New Roman" w:cs="Times New Roman"/>
          <w:sz w:val="28"/>
          <w:szCs w:val="28"/>
        </w:rPr>
        <w:lastRenderedPageBreak/>
        <w:t>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отсутствия опечаток и (или) ошибок в документах, выданных в результате предоставления муниципальной услуги, должностное лицо,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A22567" w:rsidRDefault="005E2649">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A22567" w:rsidRDefault="00A22567">
      <w:pPr>
        <w:pStyle w:val="afc"/>
        <w:jc w:val="right"/>
        <w:rPr>
          <w:rFonts w:ascii="Times New Roman" w:hAnsi="Times New Roman" w:cs="Times New Roman"/>
          <w:sz w:val="28"/>
          <w:szCs w:val="28"/>
        </w:rPr>
      </w:pPr>
    </w:p>
    <w:sectPr w:rsidR="00A22567" w:rsidSect="00A22567">
      <w:headerReference w:type="default" r:id="rId21"/>
      <w:footerReference w:type="default" r:id="rId22"/>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004FF" w:rsidRDefault="003004FF">
      <w:pPr>
        <w:spacing w:after="0" w:line="240" w:lineRule="auto"/>
      </w:pPr>
      <w:r>
        <w:separator/>
      </w:r>
    </w:p>
  </w:endnote>
  <w:endnote w:type="continuationSeparator" w:id="0">
    <w:p w:rsidR="003004FF" w:rsidRDefault="003004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67" w:rsidRDefault="00A225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004FF" w:rsidRDefault="003004FF">
      <w:pPr>
        <w:spacing w:after="0" w:line="240" w:lineRule="auto"/>
      </w:pPr>
      <w:r>
        <w:separator/>
      </w:r>
    </w:p>
  </w:footnote>
  <w:footnote w:type="continuationSeparator" w:id="0">
    <w:p w:rsidR="003004FF" w:rsidRDefault="003004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567" w:rsidRDefault="00A2256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5B3B08"/>
    <w:multiLevelType w:val="multilevel"/>
    <w:tmpl w:val="BEFAFA00"/>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1">
    <w:nsid w:val="38AA8FD2"/>
    <w:multiLevelType w:val="multilevel"/>
    <w:tmpl w:val="D2DE36B4"/>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7DCA6027"/>
    <w:multiLevelType w:val="multilevel"/>
    <w:tmpl w:val="7FF69176"/>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22567"/>
    <w:rsid w:val="001D7497"/>
    <w:rsid w:val="003004FF"/>
    <w:rsid w:val="003865B0"/>
    <w:rsid w:val="004B7CF9"/>
    <w:rsid w:val="005E2649"/>
    <w:rsid w:val="0090497D"/>
    <w:rsid w:val="009B76B3"/>
    <w:rsid w:val="00A22567"/>
    <w:rsid w:val="00AE45FD"/>
    <w:rsid w:val="00D56C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256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22567"/>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A2256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A22567"/>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A22567"/>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A22567"/>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A22567"/>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A22567"/>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A22567"/>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A22567"/>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A22567"/>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A22567"/>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A2256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A22567"/>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A22567"/>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A22567"/>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A22567"/>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A22567"/>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A22567"/>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A22567"/>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A22567"/>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A22567"/>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A22567"/>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A22567"/>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A22567"/>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A22567"/>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A22567"/>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A22567"/>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A22567"/>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A22567"/>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A22567"/>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A22567"/>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A22567"/>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A2256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A2256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A2256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A2256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A2256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A2256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A22567"/>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A22567"/>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A22567"/>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A22567"/>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A22567"/>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A22567"/>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A22567"/>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A22567"/>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A22567"/>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A22567"/>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A22567"/>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A22567"/>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A22567"/>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A22567"/>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A22567"/>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A22567"/>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A22567"/>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A22567"/>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A22567"/>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A22567"/>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A22567"/>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A22567"/>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A22567"/>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A2256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A22567"/>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A22567"/>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A22567"/>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A22567"/>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A22567"/>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A22567"/>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A22567"/>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A22567"/>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A22567"/>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A22567"/>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A22567"/>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A22567"/>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A22567"/>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A22567"/>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A22567"/>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A22567"/>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A22567"/>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A22567"/>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A22567"/>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A22567"/>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A2256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A22567"/>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A22567"/>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A22567"/>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A22567"/>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A22567"/>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A22567"/>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A22567"/>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A22567"/>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A22567"/>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A22567"/>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A22567"/>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A22567"/>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A22567"/>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A2256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A2256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A2256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A2256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A2256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A2256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A22567"/>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A22567"/>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A22567"/>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A22567"/>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A22567"/>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A22567"/>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A22567"/>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A22567"/>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A22567"/>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A22567"/>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A22567"/>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A22567"/>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A22567"/>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A22567"/>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A22567"/>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A22567"/>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A22567"/>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A22567"/>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A22567"/>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A22567"/>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A22567"/>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A22567"/>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A22567"/>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A22567"/>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A22567"/>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A22567"/>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A22567"/>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A22567"/>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A22567"/>
    <w:rPr>
      <w:rFonts w:ascii="Arial" w:eastAsia="Arial" w:hAnsi="Arial" w:cs="Arial"/>
      <w:color w:val="2E74B5" w:themeColor="accent1" w:themeShade="BF"/>
    </w:rPr>
  </w:style>
  <w:style w:type="character" w:customStyle="1" w:styleId="Heading6Char">
    <w:name w:val="Heading 6 Char"/>
    <w:basedOn w:val="a0"/>
    <w:link w:val="Heading6"/>
    <w:uiPriority w:val="9"/>
    <w:rsid w:val="00A22567"/>
    <w:rPr>
      <w:rFonts w:ascii="Arial" w:eastAsia="Arial" w:hAnsi="Arial" w:cs="Arial"/>
      <w:i/>
      <w:iCs/>
      <w:color w:val="595959" w:themeColor="text1" w:themeTint="A6"/>
    </w:rPr>
  </w:style>
  <w:style w:type="character" w:customStyle="1" w:styleId="Heading7Char">
    <w:name w:val="Heading 7 Char"/>
    <w:basedOn w:val="a0"/>
    <w:link w:val="Heading7"/>
    <w:uiPriority w:val="9"/>
    <w:rsid w:val="00A22567"/>
    <w:rPr>
      <w:rFonts w:ascii="Arial" w:eastAsia="Arial" w:hAnsi="Arial" w:cs="Arial"/>
      <w:color w:val="595959" w:themeColor="text1" w:themeTint="A6"/>
    </w:rPr>
  </w:style>
  <w:style w:type="character" w:customStyle="1" w:styleId="Heading8Char">
    <w:name w:val="Heading 8 Char"/>
    <w:basedOn w:val="a0"/>
    <w:link w:val="Heading8"/>
    <w:uiPriority w:val="9"/>
    <w:rsid w:val="00A22567"/>
    <w:rPr>
      <w:rFonts w:ascii="Arial" w:eastAsia="Arial" w:hAnsi="Arial" w:cs="Arial"/>
      <w:i/>
      <w:iCs/>
      <w:color w:val="272727" w:themeColor="text1" w:themeTint="D8"/>
    </w:rPr>
  </w:style>
  <w:style w:type="character" w:customStyle="1" w:styleId="Heading9Char">
    <w:name w:val="Heading 9 Char"/>
    <w:basedOn w:val="a0"/>
    <w:link w:val="Heading9"/>
    <w:uiPriority w:val="9"/>
    <w:rsid w:val="00A22567"/>
    <w:rPr>
      <w:rFonts w:ascii="Arial" w:eastAsia="Arial" w:hAnsi="Arial" w:cs="Arial"/>
      <w:i/>
      <w:iCs/>
      <w:color w:val="272727" w:themeColor="text1" w:themeTint="D8"/>
    </w:rPr>
  </w:style>
  <w:style w:type="paragraph" w:styleId="a4">
    <w:name w:val="Title"/>
    <w:basedOn w:val="a"/>
    <w:next w:val="a"/>
    <w:link w:val="a5"/>
    <w:uiPriority w:val="10"/>
    <w:qFormat/>
    <w:rsid w:val="00A22567"/>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A22567"/>
    <w:rPr>
      <w:rFonts w:ascii="Arial" w:eastAsia="Arial" w:hAnsi="Arial" w:cs="Arial"/>
      <w:spacing w:val="-10"/>
      <w:sz w:val="56"/>
      <w:szCs w:val="56"/>
    </w:rPr>
  </w:style>
  <w:style w:type="paragraph" w:styleId="a6">
    <w:name w:val="Subtitle"/>
    <w:basedOn w:val="a"/>
    <w:next w:val="a"/>
    <w:link w:val="a7"/>
    <w:uiPriority w:val="11"/>
    <w:qFormat/>
    <w:rsid w:val="00A22567"/>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A22567"/>
    <w:rPr>
      <w:color w:val="595959" w:themeColor="text1" w:themeTint="A6"/>
      <w:spacing w:val="15"/>
      <w:sz w:val="28"/>
      <w:szCs w:val="28"/>
    </w:rPr>
  </w:style>
  <w:style w:type="paragraph" w:styleId="2">
    <w:name w:val="Quote"/>
    <w:basedOn w:val="a"/>
    <w:next w:val="a"/>
    <w:link w:val="20"/>
    <w:uiPriority w:val="29"/>
    <w:qFormat/>
    <w:rsid w:val="00A22567"/>
    <w:pPr>
      <w:spacing w:before="160"/>
      <w:jc w:val="center"/>
    </w:pPr>
    <w:rPr>
      <w:i/>
      <w:iCs/>
      <w:color w:val="404040" w:themeColor="text1" w:themeTint="BF"/>
    </w:rPr>
  </w:style>
  <w:style w:type="character" w:customStyle="1" w:styleId="20">
    <w:name w:val="Цитата 2 Знак"/>
    <w:basedOn w:val="a0"/>
    <w:link w:val="2"/>
    <w:uiPriority w:val="29"/>
    <w:rsid w:val="00A22567"/>
    <w:rPr>
      <w:i/>
      <w:iCs/>
      <w:color w:val="404040" w:themeColor="text1" w:themeTint="BF"/>
    </w:rPr>
  </w:style>
  <w:style w:type="character" w:styleId="a8">
    <w:name w:val="Intense Emphasis"/>
    <w:basedOn w:val="a0"/>
    <w:uiPriority w:val="21"/>
    <w:qFormat/>
    <w:rsid w:val="00A22567"/>
    <w:rPr>
      <w:i/>
      <w:iCs/>
      <w:color w:val="2E74B5" w:themeColor="accent1" w:themeShade="BF"/>
    </w:rPr>
  </w:style>
  <w:style w:type="paragraph" w:styleId="a9">
    <w:name w:val="Intense Quote"/>
    <w:basedOn w:val="a"/>
    <w:next w:val="a"/>
    <w:link w:val="aa"/>
    <w:uiPriority w:val="30"/>
    <w:qFormat/>
    <w:rsid w:val="00A2256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A22567"/>
    <w:rPr>
      <w:i/>
      <w:iCs/>
      <w:color w:val="2E74B5" w:themeColor="accent1" w:themeShade="BF"/>
    </w:rPr>
  </w:style>
  <w:style w:type="character" w:styleId="ab">
    <w:name w:val="Intense Reference"/>
    <w:basedOn w:val="a0"/>
    <w:uiPriority w:val="32"/>
    <w:qFormat/>
    <w:rsid w:val="00A22567"/>
    <w:rPr>
      <w:b/>
      <w:bCs/>
      <w:smallCaps/>
      <w:color w:val="2E74B5" w:themeColor="accent1" w:themeShade="BF"/>
      <w:spacing w:val="5"/>
    </w:rPr>
  </w:style>
  <w:style w:type="character" w:styleId="ac">
    <w:name w:val="Subtle Emphasis"/>
    <w:basedOn w:val="a0"/>
    <w:uiPriority w:val="19"/>
    <w:qFormat/>
    <w:rsid w:val="00A22567"/>
    <w:rPr>
      <w:i/>
      <w:iCs/>
      <w:color w:val="404040" w:themeColor="text1" w:themeTint="BF"/>
    </w:rPr>
  </w:style>
  <w:style w:type="character" w:styleId="ad">
    <w:name w:val="Emphasis"/>
    <w:basedOn w:val="a0"/>
    <w:uiPriority w:val="20"/>
    <w:qFormat/>
    <w:rsid w:val="00A22567"/>
    <w:rPr>
      <w:i/>
      <w:iCs/>
    </w:rPr>
  </w:style>
  <w:style w:type="character" w:styleId="ae">
    <w:name w:val="Strong"/>
    <w:basedOn w:val="a0"/>
    <w:uiPriority w:val="22"/>
    <w:qFormat/>
    <w:rsid w:val="00A22567"/>
    <w:rPr>
      <w:b/>
      <w:bCs/>
    </w:rPr>
  </w:style>
  <w:style w:type="character" w:styleId="af">
    <w:name w:val="Subtle Reference"/>
    <w:basedOn w:val="a0"/>
    <w:uiPriority w:val="31"/>
    <w:qFormat/>
    <w:rsid w:val="00A22567"/>
    <w:rPr>
      <w:smallCaps/>
      <w:color w:val="5A5A5A" w:themeColor="text1" w:themeTint="A5"/>
    </w:rPr>
  </w:style>
  <w:style w:type="character" w:styleId="af0">
    <w:name w:val="Book Title"/>
    <w:basedOn w:val="a0"/>
    <w:uiPriority w:val="33"/>
    <w:qFormat/>
    <w:rsid w:val="00A22567"/>
    <w:rPr>
      <w:b/>
      <w:bCs/>
      <w:i/>
      <w:iCs/>
      <w:spacing w:val="5"/>
    </w:rPr>
  </w:style>
  <w:style w:type="paragraph" w:customStyle="1" w:styleId="Header">
    <w:name w:val="Header"/>
    <w:basedOn w:val="a"/>
    <w:link w:val="HeaderChar"/>
    <w:uiPriority w:val="99"/>
    <w:unhideWhenUsed/>
    <w:rsid w:val="00A22567"/>
    <w:pPr>
      <w:tabs>
        <w:tab w:val="center" w:pos="4844"/>
        <w:tab w:val="right" w:pos="9689"/>
      </w:tabs>
      <w:spacing w:after="0" w:line="240" w:lineRule="auto"/>
    </w:pPr>
  </w:style>
  <w:style w:type="character" w:customStyle="1" w:styleId="HeaderChar">
    <w:name w:val="Header Char"/>
    <w:basedOn w:val="a0"/>
    <w:link w:val="Header"/>
    <w:uiPriority w:val="99"/>
    <w:rsid w:val="00A22567"/>
  </w:style>
  <w:style w:type="paragraph" w:customStyle="1" w:styleId="Footer">
    <w:name w:val="Footer"/>
    <w:basedOn w:val="a"/>
    <w:link w:val="FooterChar"/>
    <w:uiPriority w:val="99"/>
    <w:unhideWhenUsed/>
    <w:rsid w:val="00A22567"/>
    <w:pPr>
      <w:tabs>
        <w:tab w:val="center" w:pos="4844"/>
        <w:tab w:val="right" w:pos="9689"/>
      </w:tabs>
      <w:spacing w:after="0" w:line="240" w:lineRule="auto"/>
    </w:pPr>
  </w:style>
  <w:style w:type="character" w:customStyle="1" w:styleId="FooterChar">
    <w:name w:val="Footer Char"/>
    <w:basedOn w:val="a0"/>
    <w:link w:val="Footer"/>
    <w:uiPriority w:val="99"/>
    <w:rsid w:val="00A22567"/>
  </w:style>
  <w:style w:type="paragraph" w:customStyle="1" w:styleId="Caption">
    <w:name w:val="Caption"/>
    <w:basedOn w:val="a"/>
    <w:next w:val="a"/>
    <w:uiPriority w:val="35"/>
    <w:unhideWhenUsed/>
    <w:qFormat/>
    <w:rsid w:val="00A22567"/>
    <w:pPr>
      <w:spacing w:line="240" w:lineRule="auto"/>
    </w:pPr>
    <w:rPr>
      <w:i/>
      <w:iCs/>
      <w:color w:val="44546A" w:themeColor="text2"/>
      <w:sz w:val="18"/>
      <w:szCs w:val="18"/>
    </w:rPr>
  </w:style>
  <w:style w:type="paragraph" w:styleId="af1">
    <w:name w:val="footnote text"/>
    <w:basedOn w:val="a"/>
    <w:link w:val="af2"/>
    <w:uiPriority w:val="99"/>
    <w:semiHidden/>
    <w:unhideWhenUsed/>
    <w:rsid w:val="00A22567"/>
    <w:pPr>
      <w:spacing w:after="0" w:line="240" w:lineRule="auto"/>
    </w:pPr>
    <w:rPr>
      <w:sz w:val="20"/>
      <w:szCs w:val="20"/>
    </w:rPr>
  </w:style>
  <w:style w:type="character" w:customStyle="1" w:styleId="af2">
    <w:name w:val="Текст сноски Знак"/>
    <w:basedOn w:val="a0"/>
    <w:link w:val="af1"/>
    <w:uiPriority w:val="99"/>
    <w:semiHidden/>
    <w:rsid w:val="00A22567"/>
    <w:rPr>
      <w:sz w:val="20"/>
      <w:szCs w:val="20"/>
    </w:rPr>
  </w:style>
  <w:style w:type="character" w:styleId="af3">
    <w:name w:val="footnote reference"/>
    <w:basedOn w:val="a0"/>
    <w:uiPriority w:val="99"/>
    <w:semiHidden/>
    <w:unhideWhenUsed/>
    <w:rsid w:val="00A22567"/>
    <w:rPr>
      <w:vertAlign w:val="superscript"/>
    </w:rPr>
  </w:style>
  <w:style w:type="paragraph" w:styleId="af4">
    <w:name w:val="endnote text"/>
    <w:basedOn w:val="a"/>
    <w:link w:val="af5"/>
    <w:uiPriority w:val="99"/>
    <w:semiHidden/>
    <w:unhideWhenUsed/>
    <w:rsid w:val="00A22567"/>
    <w:pPr>
      <w:spacing w:after="0" w:line="240" w:lineRule="auto"/>
    </w:pPr>
    <w:rPr>
      <w:sz w:val="20"/>
      <w:szCs w:val="20"/>
    </w:rPr>
  </w:style>
  <w:style w:type="character" w:customStyle="1" w:styleId="af5">
    <w:name w:val="Текст концевой сноски Знак"/>
    <w:basedOn w:val="a0"/>
    <w:link w:val="af4"/>
    <w:uiPriority w:val="99"/>
    <w:semiHidden/>
    <w:rsid w:val="00A22567"/>
    <w:rPr>
      <w:sz w:val="20"/>
      <w:szCs w:val="20"/>
    </w:rPr>
  </w:style>
  <w:style w:type="character" w:styleId="af6">
    <w:name w:val="endnote reference"/>
    <w:basedOn w:val="a0"/>
    <w:uiPriority w:val="99"/>
    <w:semiHidden/>
    <w:unhideWhenUsed/>
    <w:rsid w:val="00A22567"/>
    <w:rPr>
      <w:vertAlign w:val="superscript"/>
    </w:rPr>
  </w:style>
  <w:style w:type="character" w:styleId="af7">
    <w:name w:val="Hyperlink"/>
    <w:basedOn w:val="a0"/>
    <w:uiPriority w:val="99"/>
    <w:unhideWhenUsed/>
    <w:rsid w:val="00A22567"/>
    <w:rPr>
      <w:color w:val="0563C1" w:themeColor="hyperlink"/>
      <w:u w:val="single"/>
    </w:rPr>
  </w:style>
  <w:style w:type="character" w:styleId="af8">
    <w:name w:val="FollowedHyperlink"/>
    <w:basedOn w:val="a0"/>
    <w:uiPriority w:val="99"/>
    <w:semiHidden/>
    <w:unhideWhenUsed/>
    <w:rsid w:val="00A22567"/>
    <w:rPr>
      <w:color w:val="954F72" w:themeColor="followedHyperlink"/>
      <w:u w:val="single"/>
    </w:rPr>
  </w:style>
  <w:style w:type="paragraph" w:styleId="1">
    <w:name w:val="toc 1"/>
    <w:basedOn w:val="a"/>
    <w:next w:val="a"/>
    <w:uiPriority w:val="39"/>
    <w:unhideWhenUsed/>
    <w:rsid w:val="00A22567"/>
    <w:pPr>
      <w:spacing w:after="100"/>
    </w:pPr>
  </w:style>
  <w:style w:type="paragraph" w:styleId="21">
    <w:name w:val="toc 2"/>
    <w:basedOn w:val="a"/>
    <w:next w:val="a"/>
    <w:uiPriority w:val="39"/>
    <w:unhideWhenUsed/>
    <w:rsid w:val="00A22567"/>
    <w:pPr>
      <w:spacing w:after="100"/>
      <w:ind w:left="220"/>
    </w:pPr>
  </w:style>
  <w:style w:type="paragraph" w:styleId="3">
    <w:name w:val="toc 3"/>
    <w:basedOn w:val="a"/>
    <w:next w:val="a"/>
    <w:uiPriority w:val="39"/>
    <w:unhideWhenUsed/>
    <w:rsid w:val="00A22567"/>
    <w:pPr>
      <w:spacing w:after="100"/>
      <w:ind w:left="440"/>
    </w:pPr>
  </w:style>
  <w:style w:type="paragraph" w:styleId="4">
    <w:name w:val="toc 4"/>
    <w:basedOn w:val="a"/>
    <w:next w:val="a"/>
    <w:uiPriority w:val="39"/>
    <w:unhideWhenUsed/>
    <w:rsid w:val="00A22567"/>
    <w:pPr>
      <w:spacing w:after="100"/>
      <w:ind w:left="660"/>
    </w:pPr>
  </w:style>
  <w:style w:type="paragraph" w:styleId="5">
    <w:name w:val="toc 5"/>
    <w:basedOn w:val="a"/>
    <w:next w:val="a"/>
    <w:uiPriority w:val="39"/>
    <w:unhideWhenUsed/>
    <w:rsid w:val="00A22567"/>
    <w:pPr>
      <w:spacing w:after="100"/>
      <w:ind w:left="880"/>
    </w:pPr>
  </w:style>
  <w:style w:type="paragraph" w:styleId="6">
    <w:name w:val="toc 6"/>
    <w:basedOn w:val="a"/>
    <w:next w:val="a"/>
    <w:uiPriority w:val="39"/>
    <w:unhideWhenUsed/>
    <w:rsid w:val="00A22567"/>
    <w:pPr>
      <w:spacing w:after="100"/>
      <w:ind w:left="1100"/>
    </w:pPr>
  </w:style>
  <w:style w:type="paragraph" w:styleId="7">
    <w:name w:val="toc 7"/>
    <w:basedOn w:val="a"/>
    <w:next w:val="a"/>
    <w:uiPriority w:val="39"/>
    <w:unhideWhenUsed/>
    <w:rsid w:val="00A22567"/>
    <w:pPr>
      <w:spacing w:after="100"/>
      <w:ind w:left="1320"/>
    </w:pPr>
  </w:style>
  <w:style w:type="paragraph" w:styleId="8">
    <w:name w:val="toc 8"/>
    <w:basedOn w:val="a"/>
    <w:next w:val="a"/>
    <w:uiPriority w:val="39"/>
    <w:unhideWhenUsed/>
    <w:rsid w:val="00A22567"/>
    <w:pPr>
      <w:spacing w:after="100"/>
      <w:ind w:left="1540"/>
    </w:pPr>
  </w:style>
  <w:style w:type="paragraph" w:styleId="9">
    <w:name w:val="toc 9"/>
    <w:basedOn w:val="a"/>
    <w:next w:val="a"/>
    <w:uiPriority w:val="39"/>
    <w:unhideWhenUsed/>
    <w:rsid w:val="00A22567"/>
    <w:pPr>
      <w:spacing w:after="100"/>
      <w:ind w:left="1760"/>
    </w:pPr>
  </w:style>
  <w:style w:type="character" w:styleId="af9">
    <w:name w:val="Placeholder Text"/>
    <w:basedOn w:val="a0"/>
    <w:uiPriority w:val="99"/>
    <w:semiHidden/>
    <w:rsid w:val="00A22567"/>
    <w:rPr>
      <w:color w:val="666666"/>
    </w:rPr>
  </w:style>
  <w:style w:type="paragraph" w:styleId="afa">
    <w:name w:val="TOC Heading"/>
    <w:uiPriority w:val="39"/>
    <w:unhideWhenUsed/>
    <w:rsid w:val="00A22567"/>
  </w:style>
  <w:style w:type="paragraph" w:styleId="afb">
    <w:name w:val="table of figures"/>
    <w:basedOn w:val="a"/>
    <w:next w:val="a"/>
    <w:uiPriority w:val="99"/>
    <w:unhideWhenUsed/>
    <w:rsid w:val="00A22567"/>
    <w:pPr>
      <w:spacing w:after="0"/>
    </w:pPr>
  </w:style>
  <w:style w:type="paragraph" w:styleId="afc">
    <w:name w:val="No Spacing"/>
    <w:basedOn w:val="a"/>
    <w:uiPriority w:val="1"/>
    <w:qFormat/>
    <w:rsid w:val="00A22567"/>
    <w:pPr>
      <w:spacing w:after="0" w:line="240" w:lineRule="auto"/>
    </w:pPr>
  </w:style>
  <w:style w:type="paragraph" w:styleId="afd">
    <w:name w:val="List Paragraph"/>
    <w:basedOn w:val="a"/>
    <w:uiPriority w:val="34"/>
    <w:qFormat/>
    <w:rsid w:val="00A22567"/>
    <w:pPr>
      <w:ind w:left="720"/>
      <w:contextualSpacing/>
    </w:pPr>
  </w:style>
  <w:style w:type="paragraph" w:customStyle="1" w:styleId="consplusnormal0">
    <w:name w:val="consplusnormal"/>
    <w:rsid w:val="00A22567"/>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A22567"/>
  </w:style>
  <w:style w:type="paragraph" w:customStyle="1" w:styleId="11">
    <w:name w:val="Обычный (веб)1"/>
    <w:uiPriority w:val="99"/>
    <w:unhideWhenUsed/>
    <w:rsid w:val="00A22567"/>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A22567"/>
    <w:rPr>
      <w:rFonts w:cs="Times New Roman"/>
      <w:b/>
      <w:color w:val="106BBE"/>
    </w:rPr>
  </w:style>
  <w:style w:type="paragraph" w:customStyle="1" w:styleId="ConsPlusNormal">
    <w:name w:val="ConsPlusNormal"/>
    <w:link w:val="GridTable4-Accent6"/>
    <w:rsid w:val="00A22567"/>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A22567"/>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0040F7A8-9A0D-4E71-BA36-B348C3CFE439" TargetMode="External"/><Relationship Id="rId13" Type="http://schemas.openxmlformats.org/officeDocument/2006/relationships/hyperlink" Target="https://pravo-search.minjust.ru/bigs/showDocument.html?id=BBA0BFB1-06C7-4E50-A8D3-FE1045784BF1" TargetMode="External"/><Relationship Id="rId18" Type="http://schemas.openxmlformats.org/officeDocument/2006/relationships/hyperlink" Target="https://pravo-search.minjust.ru/bigs/showDocument.html?id=BBA0BFB1-06C7-4E50-A8D3-FE1045784BF1"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pravo-search.minjust.ru/bigs/showDocument.html?id=BBA0BFB1-06C7-4E50-A8D3-FE1045784BF1" TargetMode="External"/><Relationship Id="rId12" Type="http://schemas.openxmlformats.org/officeDocument/2006/relationships/hyperlink" Target="https://pravo-search.minjust.ru/bigs/showDocument.html?id=BBA0BFB1-06C7-4E50-A8D3-FE1045784BF1" TargetMode="External"/><Relationship Id="rId17" Type="http://schemas.openxmlformats.org/officeDocument/2006/relationships/hyperlink" Target="https://pravo-search.minjust.ru/bigs/showDocument.html?id=BBA0BFB1-06C7-4E50-A8D3-FE1045784BF1" TargetMode="External"/><Relationship Id="rId2" Type="http://schemas.openxmlformats.org/officeDocument/2006/relationships/styles" Target="styles.xml"/><Relationship Id="rId16" Type="http://schemas.openxmlformats.org/officeDocument/2006/relationships/hyperlink" Target="https://pravo-search.minjust.ru/bigs/showDocument.html?id=BBA0BFB1-06C7-4E50-A8D3-FE1045784BF1" TargetMode="External"/><Relationship Id="rId20" Type="http://schemas.openxmlformats.org/officeDocument/2006/relationships/hyperlink" Target="https://pravo-search.minjust.ru/bigs/showDocument.html?id=BBA0BFB1-06C7-4E50-A8D3-FE1045784BF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suslugi.ru/"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pravo-search.minjust.ru/bigs/showDocument.html?id=BBA0BFB1-06C7-4E50-A8D3-FE1045784BF1" TargetMode="External"/><Relationship Id="rId23" Type="http://schemas.openxmlformats.org/officeDocument/2006/relationships/fontTable" Target="fontTable.xml"/><Relationship Id="rId10" Type="http://schemas.openxmlformats.org/officeDocument/2006/relationships/hyperlink" Target="http://www.birofeld.ru/" TargetMode="External"/><Relationship Id="rId19" Type="http://schemas.openxmlformats.org/officeDocument/2006/relationships/hyperlink" Target="https://pravo-search.minjust.ru/bigs/showDocument.html?id=BBA0BFB1-06C7-4E50-A8D3-FE1045784BF1" TargetMode="External"/><Relationship Id="rId4" Type="http://schemas.openxmlformats.org/officeDocument/2006/relationships/webSettings" Target="webSettings.xml"/><Relationship Id="rId9" Type="http://schemas.openxmlformats.org/officeDocument/2006/relationships/hyperlink" Target="https://internet.garant.ru/" TargetMode="External"/><Relationship Id="rId14" Type="http://schemas.openxmlformats.org/officeDocument/2006/relationships/hyperlink" Target="https://pravo-search.minjust.ru/bigs/showDocument.html?id=BBA0BFB1-06C7-4E50-A8D3-FE1045784BF1"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29</Pages>
  <Words>10623</Words>
  <Characters>60556</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12</cp:revision>
  <cp:lastPrinted>2026-01-14T05:31:00Z</cp:lastPrinted>
  <dcterms:created xsi:type="dcterms:W3CDTF">2025-12-26T03:07:00Z</dcterms:created>
  <dcterms:modified xsi:type="dcterms:W3CDTF">2026-01-14T05:36:00Z</dcterms:modified>
</cp:coreProperties>
</file>