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/>
        <w:ind/>
        <w:contextualSpacing w:val="tru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/>
        <w:contextualSpacing w:val="true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образование «</w:t>
      </w:r>
      <w:r>
        <w:rPr>
          <w:rFonts w:ascii="Times New Roman" w:hAnsi="Times New Roman" w:cs="Times New Roman"/>
          <w:sz w:val="28"/>
          <w:szCs w:val="28"/>
        </w:rPr>
        <w:t xml:space="preserve">Бирофельдское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/>
        <w:ind/>
        <w:contextualSpacing w:val="tru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Биробиджанского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pBdr/>
        <w:spacing w:line="240" w:lineRule="auto"/>
        <w:ind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3"/>
        <w:pBdr/>
        <w:spacing w:line="240" w:lineRule="auto"/>
        <w:ind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pBdr/>
        <w:spacing w:line="240" w:lineRule="auto"/>
        <w:ind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/>
        <w:rPr/>
      </w:pPr>
      <w:r/>
      <w:r/>
    </w:p>
    <w:p>
      <w:pPr>
        <w:pBdr/>
        <w:spacing w:after="0"/>
        <w:ind/>
        <w:contextualSpacing w:val="tru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00</w:t>
      </w:r>
      <w:r>
        <w:rPr>
          <w:rFonts w:ascii="Times New Roman" w:hAnsi="Times New Roman" w:cs="Times New Roman"/>
          <w:sz w:val="28"/>
          <w:szCs w:val="28"/>
        </w:rPr>
        <w:t xml:space="preserve">.0</w:t>
      </w:r>
      <w:r>
        <w:rPr>
          <w:rFonts w:ascii="Times New Roman" w:hAnsi="Times New Roman" w:cs="Times New Roman"/>
          <w:sz w:val="28"/>
          <w:szCs w:val="28"/>
        </w:rPr>
        <w:t xml:space="preserve">0.202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00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 xml:space="preserve">Бирофельд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7"/>
        <w:pBdr/>
        <w:spacing w:after="0" w:afterAutospacing="0" w:before="0" w:beforeAutospacing="0"/>
        <w:ind w:right="0" w:firstLine="0" w:left="0"/>
        <w:jc w:val="both"/>
        <w:rPr>
          <w:color w:val="000000" w:themeColor="text1"/>
          <w:sz w:val="28"/>
          <w:szCs w:val="28"/>
          <w14:ligatures w14:val="none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О внесении изменений в </w:t>
      </w:r>
      <w:r>
        <w:rPr>
          <w:color w:val="000000" w:themeColor="text1"/>
          <w:sz w:val="28"/>
          <w:szCs w:val="28"/>
        </w:rPr>
        <w:t xml:space="preserve">Постановление администрации сельского поселения </w:t>
      </w:r>
      <w:r>
        <w:rPr>
          <w:color w:val="000000" w:themeColor="text1"/>
          <w:sz w:val="28"/>
          <w:szCs w:val="28"/>
          <w:lang w:val="ru-RU"/>
        </w:rPr>
        <w:t xml:space="preserve">от 28.01.2025 № 6 «</w:t>
      </w:r>
      <w:r>
        <w:rPr>
          <w:color w:val="000000" w:themeColor="text1"/>
          <w:sz w:val="28"/>
          <w:szCs w:val="28"/>
        </w:rPr>
        <w:t xml:space="preserve">Об утверждении правил разработки и утверждения административных регламентов предоставления </w:t>
      </w:r>
      <w:r>
        <w:rPr>
          <w:color w:val="000000" w:themeColor="text1"/>
          <w:sz w:val="28"/>
          <w:szCs w:val="28"/>
        </w:rPr>
        <w:t xml:space="preserve">муниципальных</w:t>
      </w:r>
      <w:r>
        <w:rPr>
          <w:color w:val="000000" w:themeColor="text1"/>
          <w:sz w:val="28"/>
          <w:szCs w:val="28"/>
        </w:rPr>
        <w:t xml:space="preserve"> услуг</w:t>
      </w:r>
      <w:r>
        <w:rPr>
          <w:color w:val="000000" w:themeColor="text1"/>
          <w:sz w:val="28"/>
          <w:szCs w:val="28"/>
          <w:lang w:val="ru-RU"/>
        </w:rPr>
        <w:t xml:space="preserve">»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  <w14:ligatures w14:val="none"/>
        </w:rPr>
      </w:r>
    </w:p>
    <w:p>
      <w:pPr>
        <w:pStyle w:val="887"/>
        <w:pBdr/>
        <w:spacing w:after="0" w:afterAutospacing="0" w:before="0" w:beforeAutospacing="0"/>
        <w:ind w:right="0" w:firstLine="0" w:left="0"/>
        <w:jc w:val="both"/>
        <w:rPr>
          <w:color w:val="000000" w:themeColor="text1"/>
          <w:sz w:val="28"/>
          <w:szCs w:val="28"/>
          <w14:ligatures w14:val="none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  <w14:ligatures w14:val="none"/>
        </w:rPr>
      </w:r>
    </w:p>
    <w:p>
      <w:pPr>
        <w:pStyle w:val="887"/>
        <w:pBdr/>
        <w:spacing w:after="0" w:afterAutospacing="0" w:before="0" w:beforeAutospacing="0"/>
        <w:ind w:right="0" w:firstLine="709" w:left="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</w:rPr>
        <w:t xml:space="preserve">В соотв</w:t>
      </w:r>
      <w:r>
        <w:rPr>
          <w:color w:val="000000" w:themeColor="text1"/>
          <w:sz w:val="28"/>
          <w:szCs w:val="28"/>
        </w:rPr>
        <w:t xml:space="preserve">етствии с </w:t>
      </w:r>
      <w:hyperlink r:id="rId8" w:tooltip="https://pravo-search.minjust.ru/bigs/showDocument.html?id=BBA0BFB1-06C7-4E50-A8D3-FE1045784BF1" w:history="1">
        <w:r>
          <w:rPr>
            <w:rStyle w:val="888"/>
            <w:color w:val="000000" w:themeColor="text1"/>
            <w:sz w:val="28"/>
            <w:szCs w:val="28"/>
          </w:rPr>
          <w:t xml:space="preserve">Федеральным законом от 27.07.2010 №210-ФЗ</w:t>
        </w:r>
      </w:hyperlink>
      <w:r>
        <w:rPr>
          <w:color w:val="000000" w:themeColor="text1"/>
          <w:sz w:val="28"/>
          <w:szCs w:val="28"/>
        </w:rPr>
        <w:t xml:space="preserve"> «Об организации предоставления государственных и муниципальных услуг», 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Федеральным законом от 20.03.2025</w:t>
      </w:r>
      <w:r>
        <w:rPr>
          <w:color w:val="000000" w:themeColor="text1"/>
          <w:sz w:val="28"/>
          <w:szCs w:val="28"/>
          <w:lang w:eastAsia="ru-RU"/>
        </w:rPr>
        <w:t xml:space="preserve"> № 33-ФЗ «Об общих принципах организации местного самоуправления в единой системе публичной власти»</w:t>
      </w:r>
      <w:r>
        <w:rPr>
          <w:color w:val="000000" w:themeColor="text1"/>
          <w:sz w:val="28"/>
          <w:szCs w:val="28"/>
          <w:lang w:val="ru-RU"/>
        </w:rPr>
        <w:t xml:space="preserve">, </w:t>
      </w:r>
      <w:r>
        <w:rPr>
          <w:color w:val="000000" w:themeColor="text1"/>
          <w:sz w:val="28"/>
          <w:szCs w:val="28"/>
          <w:lang w:eastAsia="ru-RU"/>
        </w:rPr>
        <w:t xml:space="preserve">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</w:t>
      </w:r>
      <w:r>
        <w:rPr>
          <w:color w:val="000000" w:themeColor="text1"/>
          <w:sz w:val="28"/>
          <w:szCs w:val="28"/>
          <w:lang w:eastAsia="ru-RU"/>
        </w:rPr>
        <w:t xml:space="preserve">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</w:t>
      </w:r>
      <w:r>
        <w:rPr>
          <w:color w:val="000000" w:themeColor="text1"/>
          <w:sz w:val="28"/>
          <w:szCs w:val="28"/>
          <w:lang w:val="ru-RU"/>
        </w:rPr>
        <w:t xml:space="preserve">,</w:t>
      </w:r>
      <w:r>
        <w:rPr>
          <w:color w:val="000000" w:themeColor="text1"/>
          <w:sz w:val="28"/>
          <w:szCs w:val="28"/>
          <w:lang w:eastAsia="ru-RU"/>
        </w:rPr>
        <w:t xml:space="preserve"> Уставом муниципального образования «Бирофельдское сельское поселение» Биробиджанского муниципального района Еврейской автономной области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администрация сельского поселения</w:t>
      </w:r>
      <w:r>
        <w:rPr>
          <w:color w:val="000000" w:themeColor="text1"/>
          <w:sz w:val="28"/>
          <w:szCs w:val="28"/>
          <w:lang w:val="ru-RU"/>
        </w:rPr>
      </w:r>
      <w:r>
        <w:rPr>
          <w:color w:val="000000" w:themeColor="text1"/>
          <w:sz w:val="28"/>
          <w:szCs w:val="28"/>
          <w:lang w:val="ru-RU"/>
        </w:rPr>
      </w:r>
    </w:p>
    <w:p>
      <w:pPr>
        <w:pStyle w:val="887"/>
        <w:pBdr/>
        <w:spacing w:after="0" w:afterAutospacing="0" w:before="0" w:beforeAutospacing="0"/>
        <w:ind w:right="0"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7"/>
        <w:pBdr/>
        <w:spacing w:after="0" w:afterAutospacing="0" w:before="0" w:beforeAutospacing="0"/>
        <w:ind w:right="0" w:firstLine="709" w:left="0"/>
        <w:jc w:val="both"/>
        <w:rPr>
          <w:color w:val="000000" w:themeColor="text1"/>
          <w:sz w:val="28"/>
          <w:szCs w:val="28"/>
          <w:lang w:eastAsia="ru-RU"/>
          <w14:ligatures w14:val="none"/>
        </w:rPr>
      </w:pPr>
      <w:r>
        <w:rPr>
          <w:color w:val="000000"/>
          <w:sz w:val="28"/>
          <w:szCs w:val="28"/>
        </w:rPr>
        <w:t xml:space="preserve">1.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 постановлен</w:t>
      </w:r>
      <w:r>
        <w:rPr>
          <w:color w:val="000000" w:themeColor="text1"/>
          <w:sz w:val="28"/>
          <w:szCs w:val="28"/>
        </w:rPr>
        <w:t xml:space="preserve">ие </w:t>
      </w:r>
      <w:r>
        <w:rPr>
          <w:color w:val="000000" w:themeColor="text1"/>
          <w:sz w:val="28"/>
          <w:szCs w:val="28"/>
        </w:rPr>
        <w:t xml:space="preserve">администрации сельского поселения </w:t>
        <w:br/>
      </w:r>
      <w:r>
        <w:rPr>
          <w:color w:val="000000" w:themeColor="text1"/>
          <w:sz w:val="28"/>
          <w:szCs w:val="28"/>
        </w:rPr>
        <w:t xml:space="preserve">от 28.01.2025 №6 «</w:t>
      </w:r>
      <w:r>
        <w:rPr>
          <w:color w:val="000000" w:themeColor="text1"/>
          <w:sz w:val="28"/>
          <w:szCs w:val="28"/>
        </w:rPr>
        <w:t xml:space="preserve">Об утверждении правил разработки и утверждения административных регламентов предоставления </w:t>
      </w:r>
      <w:r>
        <w:rPr>
          <w:color w:val="000000" w:themeColor="text1"/>
          <w:sz w:val="28"/>
          <w:szCs w:val="28"/>
        </w:rPr>
        <w:t xml:space="preserve">муниципальных</w:t>
      </w:r>
      <w:r>
        <w:rPr>
          <w:color w:val="000000" w:themeColor="text1"/>
          <w:sz w:val="28"/>
          <w:szCs w:val="28"/>
        </w:rPr>
        <w:t xml:space="preserve"> услуг</w:t>
      </w:r>
      <w:r>
        <w:rPr>
          <w:color w:val="000000" w:themeColor="text1"/>
          <w:sz w:val="28"/>
          <w:szCs w:val="28"/>
        </w:rPr>
        <w:t xml:space="preserve">» </w:t>
      </w:r>
      <w:r>
        <w:rPr>
          <w:color w:val="000000" w:themeColor="text1"/>
          <w:sz w:val="28"/>
          <w:szCs w:val="28"/>
        </w:rPr>
        <w:t xml:space="preserve">внести </w:t>
      </w:r>
      <w:r>
        <w:rPr>
          <w:color w:val="000000" w:themeColor="text1"/>
          <w:sz w:val="28"/>
          <w:szCs w:val="28"/>
        </w:rPr>
        <w:t xml:space="preserve">следующие изменения: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  <w:lang w:eastAsia="ru-RU"/>
          <w14:ligatures w14:val="none"/>
        </w:rPr>
      </w:r>
    </w:p>
    <w:p>
      <w:pPr>
        <w:pStyle w:val="887"/>
        <w:pBdr/>
        <w:spacing w:after="0" w:afterAutospacing="0" w:before="0" w:beforeAutospacing="0"/>
        <w:ind w:right="0" w:firstLine="709" w:left="0"/>
        <w:jc w:val="both"/>
        <w:rPr>
          <w:sz w:val="28"/>
          <w:szCs w:val="28"/>
          <w:lang w:val="ru-RU"/>
          <w14:ligatures w14:val="none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1.1.  В </w:t>
      </w:r>
      <w:r>
        <w:rPr>
          <w:color w:val="000000"/>
          <w:sz w:val="28"/>
          <w:szCs w:val="28"/>
        </w:rPr>
        <w:t xml:space="preserve">Правила </w:t>
      </w:r>
      <w:r>
        <w:rPr>
          <w:color w:val="000000"/>
          <w:sz w:val="28"/>
          <w:szCs w:val="28"/>
        </w:rPr>
        <w:t xml:space="preserve">разработки и утверждения административных регламентов предоставлен</w:t>
      </w:r>
      <w:r>
        <w:rPr>
          <w:sz w:val="28"/>
          <w:szCs w:val="28"/>
          <w:lang w:val="ru-RU"/>
        </w:rPr>
        <w:t xml:space="preserve">ия </w:t>
      </w:r>
      <w:r>
        <w:rPr>
          <w:sz w:val="28"/>
          <w:szCs w:val="28"/>
          <w:lang w:val="ru-RU"/>
        </w:rPr>
        <w:t xml:space="preserve">муниципальных</w:t>
      </w:r>
      <w:r>
        <w:rPr>
          <w:sz w:val="28"/>
          <w:szCs w:val="28"/>
          <w:lang w:val="ru-RU"/>
        </w:rPr>
        <w:t xml:space="preserve"> услуг</w:t>
      </w:r>
      <w:r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 xml:space="preserve">утвержденн</w:t>
      </w:r>
      <w:r>
        <w:rPr>
          <w:sz w:val="28"/>
          <w:szCs w:val="28"/>
          <w:lang w:val="ru-RU"/>
        </w:rPr>
        <w:t xml:space="preserve">ые</w:t>
      </w:r>
      <w:r>
        <w:rPr>
          <w:sz w:val="28"/>
          <w:szCs w:val="28"/>
          <w:lang w:val="ru-RU"/>
        </w:rPr>
        <w:t xml:space="preserve"> указанным постановлением: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  <w14:ligatures w14:val="none"/>
        </w:rPr>
      </w:r>
    </w:p>
    <w:p>
      <w:pPr>
        <w:pStyle w:val="887"/>
        <w:pBdr/>
        <w:spacing w:after="0" w:afterAutospacing="0" w:before="0" w:beforeAutospacing="0"/>
        <w:ind w:right="0" w:firstLine="709" w:left="0"/>
        <w:jc w:val="both"/>
        <w:outlineLvl w:val="1"/>
        <w:rPr>
          <w:sz w:val="28"/>
          <w:szCs w:val="28"/>
          <w:lang w:val="ru-RU"/>
          <w14:ligatures w14:val="none"/>
        </w:rPr>
      </w:pPr>
      <w:r>
        <w:rPr>
          <w:sz w:val="28"/>
          <w:szCs w:val="28"/>
          <w:lang w:val="ru-RU" w:bidi="ru-RU"/>
        </w:rPr>
      </w:r>
      <w:r>
        <w:rPr>
          <w:sz w:val="28"/>
          <w:szCs w:val="28"/>
          <w:lang w:val="ru-RU"/>
        </w:rPr>
        <w:t xml:space="preserve">1.1.1. Подпункт «в» пункта 9 </w:t>
      </w:r>
      <w:r>
        <w:rPr>
          <w:sz w:val="28"/>
          <w:szCs w:val="28"/>
          <w:lang w:val="ru-RU"/>
        </w:rPr>
        <w:t xml:space="preserve">раздела </w:t>
      </w:r>
      <w:r>
        <w:rPr>
          <w:sz w:val="28"/>
          <w:szCs w:val="28"/>
          <w:lang w:val="ru-RU"/>
        </w:rPr>
        <w:t xml:space="preserve">II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</w:t>
      </w:r>
      <w:r>
        <w:rPr>
          <w:sz w:val="28"/>
          <w:szCs w:val="28"/>
          <w:lang w:val="ru-RU"/>
        </w:rPr>
        <w:t xml:space="preserve">равил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 w:bidi="ru-RU"/>
        </w:rPr>
        <w:t xml:space="preserve">изложить в сл</w:t>
      </w:r>
      <w:r>
        <w:rPr>
          <w:sz w:val="28"/>
          <w:szCs w:val="28"/>
          <w:lang w:val="ru-RU" w:bidi="ru-RU"/>
        </w:rPr>
        <w:t xml:space="preserve">едующей редакции: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  <w14:ligatures w14:val="none"/>
        </w:rPr>
      </w:r>
    </w:p>
    <w:p>
      <w:pPr>
        <w:pStyle w:val="887"/>
        <w:pBdr/>
        <w:spacing w:after="0" w:afterAutospacing="0" w:before="0" w:beforeAutospacing="0"/>
        <w:ind w:right="0" w:firstLine="709" w:left="0"/>
        <w:jc w:val="both"/>
        <w:rPr>
          <w:sz w:val="28"/>
          <w:szCs w:val="28"/>
          <w:lang w:val="ru-RU"/>
          <w14:ligatures w14:val="none"/>
        </w:rPr>
      </w:pPr>
      <w:r>
        <w:rPr>
          <w:sz w:val="28"/>
          <w:szCs w:val="28"/>
          <w:lang w:val="ru-RU"/>
        </w:rPr>
        <w:t xml:space="preserve">в) </w:t>
      </w:r>
      <w:r>
        <w:rPr>
          <w:sz w:val="28"/>
          <w:szCs w:val="28"/>
          <w:lang w:val="ru-RU"/>
        </w:rPr>
        <w:t xml:space="preserve">состав, последовательно</w:t>
      </w:r>
      <w:r>
        <w:rPr>
          <w:sz w:val="28"/>
          <w:szCs w:val="28"/>
          <w:lang w:val="ru-RU"/>
        </w:rPr>
        <w:t xml:space="preserve">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</w:t>
      </w:r>
      <w:r>
        <w:rPr>
          <w:sz w:val="28"/>
          <w:szCs w:val="28"/>
          <w:lang w:val="ru-RU"/>
        </w:rPr>
        <w:t xml:space="preserve">административных процедур в многофункциональных центрах. </w:t>
      </w:r>
      <w:r>
        <w:rPr>
          <w:sz w:val="28"/>
          <w:szCs w:val="28"/>
          <w:lang w:val="ru-RU"/>
        </w:rPr>
        <w:t xml:space="preserve">Указанный раздел может не включаться в структуру административного регламента в случаях, когда: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  <w14:ligatures w14:val="none"/>
        </w:rPr>
      </w:r>
    </w:p>
    <w:p>
      <w:pPr>
        <w:pStyle w:val="887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/>
        <w:ind w:right="0" w:firstLine="709" w:left="0"/>
        <w:jc w:val="both"/>
        <w:rPr>
          <w:sz w:val="28"/>
          <w:szCs w:val="28"/>
          <w:lang w:val="ru-RU"/>
          <w14:ligatures w14:val="none"/>
        </w:rPr>
      </w:pPr>
      <w:r>
        <w:rPr>
          <w:sz w:val="28"/>
          <w:szCs w:val="28"/>
          <w:lang w:val="ru-RU" w:bidi="ru-RU"/>
        </w:rPr>
      </w:r>
      <w:hyperlink r:id="rId9" w:tooltip="https://internet.garant.ru/#/document/401535834/entry/1000" w:history="1">
        <w:r>
          <w:rPr>
            <w:sz w:val="28"/>
            <w:szCs w:val="28"/>
            <w:lang w:val="ru-RU"/>
          </w:rPr>
          <w:t xml:space="preserve">п</w:t>
        </w:r>
        <w:r>
          <w:rPr>
            <w:sz w:val="28"/>
            <w:szCs w:val="28"/>
            <w:lang w:val="ru-RU"/>
          </w:rPr>
          <w:t xml:space="preserve">орядок</w:t>
        </w:r>
      </w:hyperlink>
      <w:r>
        <w:rPr>
          <w:sz w:val="28"/>
          <w:szCs w:val="28"/>
          <w:lang w:val="ru-RU"/>
        </w:rPr>
        <w:t xml:space="preserve"> 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</w:t>
      </w:r>
      <w:r>
        <w:rPr>
          <w:sz w:val="28"/>
          <w:szCs w:val="28"/>
          <w:lang w:val="ru-RU"/>
        </w:rPr>
        <w:t xml:space="preserve">;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  <w14:ligatures w14:val="none"/>
        </w:rPr>
      </w:r>
    </w:p>
    <w:p>
      <w:pPr>
        <w:pStyle w:val="887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/>
        <w:ind w:right="0" w:firstLine="709" w:left="0"/>
        <w:jc w:val="both"/>
        <w:rPr>
          <w:sz w:val="28"/>
          <w:szCs w:val="28"/>
          <w:lang w:val="ru-RU"/>
          <w14:ligatures w14:val="none"/>
        </w:rPr>
      </w:pPr>
      <w:r>
        <w:rPr>
          <w:sz w:val="28"/>
          <w:szCs w:val="28"/>
          <w:lang w:val="ru-RU"/>
        </w:rPr>
        <w:t xml:space="preserve">п</w:t>
      </w:r>
      <w:r>
        <w:rPr>
          <w:sz w:val="28"/>
          <w:szCs w:val="28"/>
          <w:lang w:val="ru-RU"/>
        </w:rPr>
        <w:t xml:space="preserve">орядок разработки и утверждения административных регламентов исполнительными органами субъекта Российской Федерации устанавливается высшим исполнительным органом субъекта Российской Федерации</w:t>
      </w:r>
      <w:r>
        <w:rPr>
          <w:sz w:val="28"/>
          <w:szCs w:val="28"/>
          <w:lang w:val="ru-RU"/>
        </w:rPr>
        <w:t xml:space="preserve">;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  <w14:ligatures w14:val="none"/>
        </w:rPr>
      </w:r>
    </w:p>
    <w:p>
      <w:pPr>
        <w:pStyle w:val="887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/>
        <w:ind w:right="0" w:firstLine="709" w:left="0"/>
        <w:jc w:val="both"/>
        <w:rPr>
          <w:sz w:val="28"/>
          <w:szCs w:val="28"/>
          <w:highlight w:val="none"/>
          <w:lang w:val="ru-RU"/>
          <w14:ligatures w14:val="none"/>
        </w:rPr>
      </w:pPr>
      <w:r>
        <w:rPr>
          <w:sz w:val="28"/>
          <w:szCs w:val="28"/>
          <w:lang w:val="ru-RU"/>
        </w:rPr>
        <w:t xml:space="preserve">п</w:t>
      </w:r>
      <w:r>
        <w:rPr>
          <w:sz w:val="28"/>
          <w:szCs w:val="28"/>
          <w:lang w:val="ru-RU"/>
        </w:rPr>
        <w:t xml:space="preserve">орядок разработки и утверждения административных регламентов предоставления муниципальных услуг устанавлив</w:t>
      </w:r>
      <w:r>
        <w:rPr>
          <w:sz w:val="28"/>
          <w:szCs w:val="28"/>
          <w:lang w:val="ru-RU"/>
        </w:rPr>
        <w:t xml:space="preserve">ается местной администрацией.</w:t>
      </w:r>
      <w:r>
        <w:rPr>
          <w:sz w:val="28"/>
          <w:szCs w:val="28"/>
          <w:lang w:val="ru-RU"/>
        </w:rPr>
        <w:t xml:space="preserve">»</w:t>
      </w:r>
      <w:r>
        <w:rPr>
          <w:sz w:val="28"/>
          <w:szCs w:val="28"/>
          <w:lang w:val="ru-RU"/>
        </w:rPr>
      </w:r>
      <w:r>
        <w:rPr>
          <w:sz w:val="28"/>
          <w:szCs w:val="28"/>
          <w:highlight w:val="none"/>
          <w:lang w:val="ru-RU"/>
          <w14:ligatures w14:val="none"/>
        </w:rPr>
      </w:r>
    </w:p>
    <w:p>
      <w:pPr>
        <w:pStyle w:val="895"/>
        <w:pBdr/>
        <w:spacing w:after="0" w:afterAutospacing="0" w:before="0" w:beforeAutospacing="0"/>
        <w:ind w:right="0" w:firstLine="709" w:left="0"/>
        <w:jc w:val="both"/>
        <w:rPr>
          <w:sz w:val="28"/>
          <w:szCs w:val="28"/>
          <w:highlight w:val="none"/>
          <w:lang w:val="ru-RU"/>
        </w:rPr>
      </w:pPr>
      <w:r>
        <w:rPr>
          <w:sz w:val="28"/>
          <w:szCs w:val="28"/>
          <w:highlight w:val="none"/>
          <w:lang w:val="ru-RU"/>
        </w:rPr>
        <w:t xml:space="preserve">1.1.2. </w:t>
      </w:r>
      <w:r>
        <w:rPr>
          <w:sz w:val="28"/>
          <w:szCs w:val="28"/>
          <w:lang w:val="ru-RU"/>
        </w:rPr>
        <w:t xml:space="preserve">Пункт 16 </w:t>
      </w:r>
      <w:r>
        <w:rPr>
          <w:sz w:val="28"/>
          <w:szCs w:val="28"/>
          <w:lang w:val="ru-RU"/>
        </w:rPr>
        <w:t xml:space="preserve">раздела </w:t>
      </w:r>
      <w:r>
        <w:rPr>
          <w:sz w:val="28"/>
          <w:szCs w:val="28"/>
          <w:lang w:val="ru-RU"/>
        </w:rPr>
        <w:t xml:space="preserve">II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</w:t>
      </w:r>
      <w:r>
        <w:rPr>
          <w:sz w:val="28"/>
          <w:szCs w:val="28"/>
          <w:lang w:val="ru-RU"/>
        </w:rPr>
        <w:t xml:space="preserve">равил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 w:bidi="ru-RU"/>
        </w:rPr>
        <w:t xml:space="preserve">изложить в сл</w:t>
      </w:r>
      <w:r>
        <w:rPr>
          <w:sz w:val="28"/>
          <w:szCs w:val="28"/>
          <w:lang w:val="ru-RU" w:bidi="ru-RU"/>
        </w:rPr>
        <w:t xml:space="preserve">едующей редакции:</w:t>
      </w:r>
      <w:r>
        <w:rPr>
          <w:sz w:val="28"/>
          <w:szCs w:val="28"/>
          <w:lang w:val="ru-RU"/>
        </w:rPr>
      </w:r>
      <w:r>
        <w:rPr>
          <w:sz w:val="28"/>
          <w:szCs w:val="28"/>
          <w:highlight w:val="none"/>
          <w:lang w:val="ru-RU"/>
        </w:rPr>
      </w:r>
    </w:p>
    <w:p>
      <w:pPr>
        <w:pStyle w:val="887"/>
        <w:pBdr/>
        <w:spacing w:after="0" w:afterAutospacing="0" w:before="0" w:beforeAutospacing="0"/>
        <w:ind w:firstLine="680"/>
        <w:jc w:val="both"/>
        <w:rPr>
          <w:color w:val="000000"/>
          <w:sz w:val="28"/>
          <w:szCs w:val="28"/>
          <w14:ligatures w14:val="none"/>
        </w:rPr>
      </w:pPr>
      <w:r>
        <w:rPr>
          <w:color w:val="000000"/>
          <w:sz w:val="28"/>
          <w:szCs w:val="28"/>
        </w:rPr>
        <w:t xml:space="preserve">«16. </w:t>
      </w:r>
      <w:r>
        <w:rPr>
          <w:color w:val="000000"/>
          <w:sz w:val="28"/>
          <w:szCs w:val="28"/>
          <w:lang w:val="ru-RU"/>
        </w:rPr>
        <w:t xml:space="preserve">П</w:t>
      </w:r>
      <w:r>
        <w:rPr>
          <w:color w:val="000000"/>
          <w:sz w:val="28"/>
          <w:szCs w:val="28"/>
        </w:rPr>
        <w:t xml:space="preserve">ри разработк</w:t>
      </w:r>
      <w:r>
        <w:rPr>
          <w:color w:val="000000"/>
          <w:sz w:val="28"/>
          <w:szCs w:val="28"/>
          <w:lang w:val="ru-RU"/>
        </w:rPr>
        <w:t xml:space="preserve">е</w:t>
      </w:r>
      <w:r>
        <w:rPr>
          <w:color w:val="000000"/>
          <w:sz w:val="28"/>
          <w:szCs w:val="28"/>
        </w:rPr>
        <w:t xml:space="preserve"> и утверждени</w:t>
      </w:r>
      <w:r>
        <w:rPr>
          <w:color w:val="000000"/>
          <w:sz w:val="28"/>
          <w:szCs w:val="28"/>
          <w:lang w:val="ru-RU"/>
        </w:rPr>
        <w:t xml:space="preserve">и</w:t>
      </w:r>
      <w:r>
        <w:rPr>
          <w:color w:val="000000"/>
          <w:sz w:val="28"/>
          <w:szCs w:val="28"/>
        </w:rPr>
        <w:t xml:space="preserve"> административных регламентов</w:t>
      </w:r>
      <w:r>
        <w:rPr>
          <w:color w:val="000000"/>
          <w:sz w:val="28"/>
          <w:szCs w:val="28"/>
          <w:lang w:val="ru-RU"/>
        </w:rPr>
        <w:t xml:space="preserve"> р</w:t>
      </w:r>
      <w:r>
        <w:rPr>
          <w:color w:val="000000"/>
          <w:sz w:val="28"/>
          <w:szCs w:val="28"/>
        </w:rPr>
        <w:t xml:space="preserve">уководствоваться </w:t>
      </w:r>
      <w:hyperlink r:id="rId10" w:tooltip="https://internet.garant.ru/#/document/401535834/entry/1000" w:history="1">
        <w:r>
          <w:rPr>
            <w:color w:val="000000"/>
            <w:sz w:val="28"/>
            <w:szCs w:val="28"/>
          </w:rPr>
          <w:t xml:space="preserve">«</w:t>
        </w:r>
        <w:r>
          <w:rPr>
            <w:color w:val="000000"/>
            <w:sz w:val="28"/>
            <w:szCs w:val="28"/>
          </w:rPr>
          <w:t xml:space="preserve">Правилами</w:t>
        </w:r>
      </w:hyperlink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eastAsia="ru-RU"/>
        </w:rPr>
        <w:t xml:space="preserve">разработки и утверждения административных регламентов предоставлени</w:t>
      </w:r>
      <w:r>
        <w:rPr>
          <w:color w:val="000000"/>
          <w:sz w:val="28"/>
          <w:szCs w:val="28"/>
          <w:lang w:eastAsia="ru-RU"/>
        </w:rPr>
        <w:t xml:space="preserve">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</w:t>
      </w:r>
      <w:r>
        <w:rPr>
          <w:color w:val="000000"/>
          <w:sz w:val="28"/>
          <w:szCs w:val="28"/>
        </w:rPr>
        <w:t xml:space="preserve">», утвержденными </w:t>
      </w:r>
      <w:r>
        <w:rPr>
          <w:color w:val="000000"/>
          <w:sz w:val="28"/>
          <w:szCs w:val="28"/>
          <w:lang w:eastAsia="ru-RU"/>
        </w:rPr>
        <w:t xml:space="preserve">Постановлением Правительства Российской Федерации </w:t>
        <w:br/>
        <w:t xml:space="preserve">от 20.07.2021 № 1228.</w:t>
      </w:r>
      <w:r>
        <w:rPr>
          <w:color w:val="000000"/>
          <w:sz w:val="28"/>
          <w:szCs w:val="28"/>
          <w14:ligatures w14:val="none"/>
        </w:rPr>
        <w:t xml:space="preserve">».</w:t>
      </w:r>
      <w:r>
        <w:rPr>
          <w:color w:val="000000"/>
          <w:sz w:val="28"/>
          <w:szCs w:val="28"/>
          <w14:ligatures w14:val="none"/>
        </w:rPr>
      </w:r>
      <w:r>
        <w:rPr>
          <w:color w:val="000000"/>
          <w:sz w:val="28"/>
          <w:szCs w:val="28"/>
          <w14:ligatures w14:val="none"/>
        </w:rPr>
      </w:r>
    </w:p>
    <w:p>
      <w:pPr>
        <w:pStyle w:val="895"/>
        <w:pBdr/>
        <w:spacing w:after="0" w:afterAutospacing="0" w:before="0" w:beforeAutospacing="0"/>
        <w:ind w:right="0" w:firstLine="709" w:lef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1.1.3. Признать утратившими силу подпукты «г» и «д» </w:t>
      </w:r>
      <w:r>
        <w:rPr>
          <w:sz w:val="28"/>
          <w:szCs w:val="28"/>
          <w:lang w:val="ru-RU"/>
        </w:rPr>
        <w:t xml:space="preserve">пункта 9, </w:t>
      </w:r>
      <w:r>
        <w:rPr>
          <w:sz w:val="28"/>
          <w:szCs w:val="28"/>
          <w:lang w:val="ru-RU"/>
          <w14:ligatures w14:val="none"/>
        </w:rPr>
        <w:t xml:space="preserve">подпункт </w:t>
      </w:r>
      <w:r>
        <w:rPr>
          <w:rFonts w:ascii="Times New Roman" w:hAnsi="Times New Roman" w:eastAsia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/>
          <w:sz w:val="28"/>
          <w:szCs w:val="28"/>
        </w:rPr>
        <w:t xml:space="preserve">д</w:t>
      </w:r>
      <w:r>
        <w:rPr>
          <w:rFonts w:ascii="Times New Roman" w:hAnsi="Times New Roman" w:eastAsia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/>
          <w:sz w:val="28"/>
          <w:szCs w:val="28"/>
        </w:rPr>
        <w:t xml:space="preserve"> пункта 11</w:t>
      </w:r>
      <w:r>
        <w:rPr>
          <w:rFonts w:ascii="Times New Roman" w:hAnsi="Times New Roman" w:eastAsia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/>
          <w:sz w:val="28"/>
          <w:szCs w:val="28"/>
        </w:rPr>
        <w:t xml:space="preserve">пункты 34, 35</w:t>
      </w:r>
      <w:r>
        <w:rPr>
          <w:rFonts w:ascii="Times New Roman" w:hAnsi="Times New Roman" w:eastAsia="Times New Roman"/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раздела </w:t>
      </w:r>
      <w:r>
        <w:rPr>
          <w:sz w:val="28"/>
          <w:szCs w:val="28"/>
          <w:lang w:val="ru-RU"/>
        </w:rPr>
        <w:t xml:space="preserve">II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</w:t>
      </w:r>
      <w:r>
        <w:rPr>
          <w:sz w:val="28"/>
          <w:szCs w:val="28"/>
          <w:lang w:val="ru-RU"/>
        </w:rPr>
        <w:t xml:space="preserve">равил.</w:t>
      </w:r>
      <w:r>
        <w:rPr>
          <w:sz w:val="28"/>
          <w:szCs w:val="28"/>
          <w:highlight w:val="none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95"/>
        <w:pBdr/>
        <w:spacing w:after="0" w:afterAutospacing="0" w:before="0" w:beforeAutospacing="0"/>
        <w:ind w:right="0" w:firstLine="709" w:left="0"/>
        <w:jc w:val="both"/>
        <w:rPr>
          <w:sz w:val="28"/>
          <w:szCs w:val="28"/>
          <w:lang w:val="ru-RU"/>
          <w14:ligatures w14:val="none"/>
        </w:rPr>
      </w:pPr>
      <w:r>
        <w:rPr>
          <w:sz w:val="28"/>
          <w:szCs w:val="28"/>
          <w:lang w:val="ru-RU"/>
        </w:rPr>
        <w:t xml:space="preserve">2.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Опублико</w:t>
      </w:r>
      <w:r>
        <w:rPr>
          <w:sz w:val="28"/>
          <w:szCs w:val="28"/>
          <w:lang w:val="ru-RU"/>
        </w:rPr>
        <w:t xml:space="preserve">вать настоящее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 в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Информационном бюллетене </w:t>
      </w:r>
      <w:r>
        <w:rPr>
          <w:rFonts w:ascii="Times New Roman" w:hAnsi="Times New Roman" w:cs="Times New Roman"/>
          <w:sz w:val="28"/>
          <w:szCs w:val="28"/>
        </w:rPr>
        <w:t xml:space="preserve">Бирофельдского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</w:t>
      </w:r>
      <w:r>
        <w:rPr>
          <w:sz w:val="28"/>
          <w:szCs w:val="28"/>
          <w:lang w:val="ru-RU"/>
        </w:rPr>
        <w:t xml:space="preserve">нистрации сельского поселения в Сети Интернет </w:t>
      </w:r>
      <w:hyperlink r:id="rId11" w:tooltip="http://birofeld.ru/" w:history="1">
        <w:r>
          <w:rPr>
            <w:sz w:val="28"/>
            <w:szCs w:val="28"/>
            <w:lang w:val="ru-RU"/>
          </w:rPr>
          <w:t xml:space="preserve">http://birofeld.ru</w:t>
        </w:r>
      </w:hyperlink>
      <w:r>
        <w:rPr>
          <w:sz w:val="28"/>
          <w:szCs w:val="28"/>
          <w:lang w:val="ru-RU"/>
        </w:rPr>
        <w:t xml:space="preserve">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  <w14:ligatures w14:val="none"/>
        </w:rPr>
      </w:r>
    </w:p>
    <w:p>
      <w:pPr>
        <w:pStyle w:val="895"/>
        <w:pBdr/>
        <w:spacing w:after="0" w:afterAutospacing="0" w:before="0" w:beforeAutospacing="0"/>
        <w:ind w:right="0" w:firstLine="709" w:left="0"/>
        <w:jc w:val="both"/>
        <w:rPr>
          <w:rStyle w:val="892"/>
          <w:rFonts w:ascii="Times New Roman" w:hAnsi="Times New Roman" w:eastAsia="SimSun" w:cs="Times New Roman"/>
          <w:b w:val="0"/>
          <w:bCs w:val="0"/>
          <w:sz w:val="28"/>
          <w:szCs w:val="28"/>
        </w:rPr>
      </w:pPr>
      <w:r>
        <w:rPr>
          <w:sz w:val="28"/>
          <w:szCs w:val="28"/>
          <w:lang w:val="ru-RU"/>
        </w:rPr>
        <w:t xml:space="preserve">3. Настоящее постановлен</w:t>
      </w:r>
      <w:r>
        <w:rPr>
          <w:rStyle w:val="892"/>
          <w:rFonts w:ascii="Times New Roman" w:hAnsi="Times New Roman" w:eastAsia="SimSun" w:cs="Times New Roman"/>
          <w:b w:val="0"/>
          <w:sz w:val="28"/>
          <w:szCs w:val="28"/>
        </w:rPr>
        <w:t xml:space="preserve">ие вступает в силу после дня его официального опубликования.</w:t>
      </w:r>
      <w:r>
        <w:rPr>
          <w:rStyle w:val="892"/>
          <w:rFonts w:ascii="Times New Roman" w:hAnsi="Times New Roman" w:eastAsia="SimSun" w:cs="Times New Roman"/>
          <w:b w:val="0"/>
          <w:bCs w:val="0"/>
          <w:sz w:val="28"/>
          <w:szCs w:val="28"/>
        </w:rPr>
      </w:r>
      <w:r>
        <w:rPr>
          <w:rStyle w:val="892"/>
          <w:rFonts w:ascii="Times New Roman" w:hAnsi="Times New Roman" w:eastAsia="SimSun" w:cs="Times New Roman"/>
          <w:b w:val="0"/>
          <w:bCs w:val="0"/>
          <w:sz w:val="28"/>
          <w:szCs w:val="28"/>
        </w:rPr>
      </w:r>
    </w:p>
    <w:p>
      <w:pPr>
        <w:pStyle w:val="887"/>
        <w:pBdr/>
        <w:spacing w:after="0" w:afterAutospacing="0" w:before="0" w:beforeAutospacing="0"/>
        <w:ind/>
        <w:contextualSpacing w:val="true"/>
        <w:jc w:val="both"/>
        <w:rPr>
          <w:rStyle w:val="892"/>
          <w:bCs w:val="0"/>
          <w:sz w:val="28"/>
          <w:szCs w:val="28"/>
        </w:rPr>
      </w:pPr>
      <w:r>
        <w:rPr>
          <w:bCs w:val="0"/>
          <w:sz w:val="28"/>
          <w:szCs w:val="28"/>
        </w:rPr>
      </w:r>
      <w:r>
        <w:rPr>
          <w:rStyle w:val="892"/>
          <w:bCs w:val="0"/>
          <w:sz w:val="28"/>
          <w:szCs w:val="28"/>
        </w:rPr>
      </w:r>
      <w:r>
        <w:rPr>
          <w:rStyle w:val="892"/>
          <w:bCs w:val="0"/>
          <w:sz w:val="28"/>
          <w:szCs w:val="28"/>
        </w:rPr>
      </w:r>
    </w:p>
    <w:p>
      <w:pPr>
        <w:pStyle w:val="887"/>
        <w:pBdr/>
        <w:spacing w:after="0" w:afterAutospacing="0" w:before="0" w:beforeAutospacing="0"/>
        <w:ind/>
        <w:contextualSpacing w:val="true"/>
        <w:jc w:val="both"/>
        <w:rPr>
          <w:rStyle w:val="892"/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rStyle w:val="892"/>
          <w:b w:val="0"/>
          <w:bCs w:val="0"/>
          <w:sz w:val="28"/>
          <w:szCs w:val="28"/>
        </w:rPr>
      </w:r>
      <w:r>
        <w:rPr>
          <w:rStyle w:val="892"/>
          <w:b w:val="0"/>
          <w:bCs w:val="0"/>
          <w:sz w:val="28"/>
          <w:szCs w:val="28"/>
        </w:rPr>
      </w:r>
    </w:p>
    <w:p>
      <w:pPr>
        <w:pStyle w:val="887"/>
        <w:pBdr/>
        <w:spacing w:after="0" w:afterAutospacing="0" w:before="0" w:beforeAutospacing="0"/>
        <w:ind/>
        <w:contextualSpacing w:val="true"/>
        <w:jc w:val="both"/>
        <w:rPr>
          <w:rStyle w:val="892"/>
          <w:b w:val="0"/>
          <w:bCs w:val="0"/>
          <w:sz w:val="28"/>
          <w:szCs w:val="28"/>
        </w:rPr>
      </w:pPr>
      <w:r>
        <w:rPr>
          <w:rStyle w:val="892"/>
          <w:b w:val="0"/>
          <w:bCs w:val="0"/>
          <w:sz w:val="28"/>
          <w:szCs w:val="28"/>
        </w:rPr>
        <w:t xml:space="preserve">Глава </w:t>
      </w:r>
      <w:r>
        <w:rPr>
          <w:rStyle w:val="892"/>
          <w:b w:val="0"/>
          <w:bCs w:val="0"/>
          <w:sz w:val="28"/>
          <w:szCs w:val="28"/>
        </w:rPr>
        <w:t xml:space="preserve">администрации</w:t>
      </w:r>
      <w:r>
        <w:rPr>
          <w:rStyle w:val="892"/>
          <w:b w:val="0"/>
          <w:bCs w:val="0"/>
          <w:sz w:val="28"/>
          <w:szCs w:val="28"/>
        </w:rPr>
      </w:r>
      <w:r>
        <w:rPr>
          <w:rStyle w:val="892"/>
          <w:b w:val="0"/>
          <w:bCs w:val="0"/>
          <w:sz w:val="28"/>
          <w:szCs w:val="28"/>
        </w:rPr>
      </w:r>
    </w:p>
    <w:p>
      <w:pPr>
        <w:pStyle w:val="887"/>
        <w:pBdr/>
        <w:spacing w:after="0" w:afterAutospacing="0" w:before="0" w:beforeAutospacing="0"/>
        <w:ind/>
        <w:contextualSpacing w:val="true"/>
        <w:jc w:val="both"/>
        <w:rPr>
          <w:rStyle w:val="892"/>
          <w:b w:val="0"/>
          <w:bCs w:val="0"/>
          <w:sz w:val="28"/>
          <w:szCs w:val="28"/>
        </w:rPr>
      </w:pPr>
      <w:r>
        <w:rPr>
          <w:rStyle w:val="892"/>
          <w:b w:val="0"/>
          <w:bCs w:val="0"/>
          <w:sz w:val="28"/>
          <w:szCs w:val="28"/>
        </w:rPr>
        <w:t xml:space="preserve">сельского поселения                        </w:t>
      </w:r>
      <w:r>
        <w:rPr>
          <w:rStyle w:val="892"/>
          <w:b w:val="0"/>
          <w:bCs w:val="0"/>
          <w:sz w:val="28"/>
          <w:szCs w:val="28"/>
        </w:rPr>
        <w:t xml:space="preserve">                            </w:t>
      </w:r>
      <w:r>
        <w:rPr>
          <w:rStyle w:val="892"/>
          <w:b w:val="0"/>
          <w:bCs w:val="0"/>
          <w:sz w:val="28"/>
          <w:szCs w:val="28"/>
        </w:rPr>
        <w:tab/>
        <w:tab/>
        <w:t xml:space="preserve">        Л.С. Телегина</w:t>
      </w:r>
      <w:r>
        <w:rPr>
          <w:rStyle w:val="892"/>
          <w:b w:val="0"/>
          <w:bCs w:val="0"/>
          <w:sz w:val="28"/>
          <w:szCs w:val="28"/>
        </w:rPr>
      </w:r>
      <w:r>
        <w:rPr>
          <w:rStyle w:val="892"/>
          <w:b w:val="0"/>
          <w:bCs w:val="0"/>
          <w:sz w:val="28"/>
          <w:szCs w:val="28"/>
        </w:rPr>
      </w:r>
    </w:p>
    <w:p>
      <w:pPr>
        <w:pStyle w:val="887"/>
        <w:pBdr/>
        <w:spacing w:after="0" w:afterAutospacing="0" w:before="0" w:beforeAutospacing="0"/>
        <w:ind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7"/>
        <w:pBdr/>
        <w:spacing w:after="0" w:afterAutospacing="0" w:before="0" w:beforeAutospacing="0"/>
        <w:ind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7"/>
        <w:pBdr/>
        <w:spacing w:after="0" w:afterAutospacing="0" w:before="0" w:beforeAutospacing="0"/>
        <w:ind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7"/>
        <w:pBdr/>
        <w:spacing w:after="0" w:afterAutospacing="0" w:before="0" w:beforeAutospacing="0"/>
        <w:ind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7"/>
        <w:pBdr/>
        <w:spacing w:after="0" w:afterAutospacing="0" w:before="0" w:beforeAutospacing="0"/>
        <w:ind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7"/>
        <w:pBdr/>
        <w:spacing w:after="0" w:afterAutospacing="0" w:before="0" w:beforeAutospacing="0"/>
        <w:ind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7"/>
        <w:pBdr/>
        <w:spacing w:after="0" w:afterAutospacing="0" w:before="0" w:beforeAutospacing="0"/>
        <w:ind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87"/>
        <w:pBdr/>
        <w:spacing w:after="0" w:afterAutospacing="0" w:before="0" w:beforeAutospacing="0"/>
        <w:ind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 Light"/>
    <w:basedOn w:val="88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1"/>
    <w:basedOn w:val="88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2"/>
    <w:basedOn w:val="88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1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2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3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4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5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6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1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2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3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4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5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6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1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2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3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4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5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6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6">
    <w:name w:val="Heading 1"/>
    <w:basedOn w:val="882"/>
    <w:next w:val="882"/>
    <w:link w:val="834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7">
    <w:name w:val="Heading 3"/>
    <w:basedOn w:val="882"/>
    <w:next w:val="882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8">
    <w:name w:val="Heading 4"/>
    <w:basedOn w:val="882"/>
    <w:next w:val="882"/>
    <w:link w:val="83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9">
    <w:name w:val="Heading 5"/>
    <w:basedOn w:val="882"/>
    <w:next w:val="882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0">
    <w:name w:val="Heading 6"/>
    <w:basedOn w:val="882"/>
    <w:next w:val="882"/>
    <w:link w:val="83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1">
    <w:name w:val="Heading 7"/>
    <w:basedOn w:val="882"/>
    <w:next w:val="882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2">
    <w:name w:val="Heading 8"/>
    <w:basedOn w:val="882"/>
    <w:next w:val="882"/>
    <w:link w:val="84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3">
    <w:name w:val="Heading 9"/>
    <w:basedOn w:val="882"/>
    <w:next w:val="882"/>
    <w:link w:val="84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4">
    <w:name w:val="Heading 1 Char"/>
    <w:basedOn w:val="884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5">
    <w:name w:val="Heading 2 Char"/>
    <w:basedOn w:val="884"/>
    <w:link w:val="88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6">
    <w:name w:val="Heading 3 Char"/>
    <w:basedOn w:val="884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7">
    <w:name w:val="Heading 4 Char"/>
    <w:basedOn w:val="884"/>
    <w:link w:val="82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8">
    <w:name w:val="Heading 5 Char"/>
    <w:basedOn w:val="884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9">
    <w:name w:val="Heading 6 Char"/>
    <w:basedOn w:val="884"/>
    <w:link w:val="83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0">
    <w:name w:val="Heading 7 Char"/>
    <w:basedOn w:val="884"/>
    <w:link w:val="83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1">
    <w:name w:val="Heading 8 Char"/>
    <w:basedOn w:val="884"/>
    <w:link w:val="83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9 Char"/>
    <w:basedOn w:val="884"/>
    <w:link w:val="8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3">
    <w:name w:val="Title"/>
    <w:basedOn w:val="882"/>
    <w:next w:val="882"/>
    <w:link w:val="84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4">
    <w:name w:val="Title Char"/>
    <w:basedOn w:val="884"/>
    <w:link w:val="84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5">
    <w:name w:val="Subtitle"/>
    <w:basedOn w:val="882"/>
    <w:next w:val="882"/>
    <w:link w:val="84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6">
    <w:name w:val="Subtitle Char"/>
    <w:basedOn w:val="884"/>
    <w:link w:val="84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7">
    <w:name w:val="Quote"/>
    <w:basedOn w:val="882"/>
    <w:next w:val="882"/>
    <w:link w:val="84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8">
    <w:name w:val="Quote Char"/>
    <w:basedOn w:val="884"/>
    <w:link w:val="84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9">
    <w:name w:val="Intense Emphasis"/>
    <w:basedOn w:val="88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0">
    <w:name w:val="Intense Quote"/>
    <w:basedOn w:val="882"/>
    <w:next w:val="882"/>
    <w:link w:val="85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1">
    <w:name w:val="Intense Quote Char"/>
    <w:basedOn w:val="884"/>
    <w:link w:val="85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2">
    <w:name w:val="Intense Reference"/>
    <w:basedOn w:val="88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3">
    <w:name w:val="No Spacing"/>
    <w:basedOn w:val="882"/>
    <w:uiPriority w:val="1"/>
    <w:qFormat/>
    <w:pPr>
      <w:pBdr/>
      <w:spacing w:after="0" w:line="240" w:lineRule="auto"/>
      <w:ind/>
    </w:pPr>
  </w:style>
  <w:style w:type="character" w:styleId="854">
    <w:name w:val="Subtle Emphasis"/>
    <w:basedOn w:val="88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5">
    <w:name w:val="Emphasis"/>
    <w:basedOn w:val="884"/>
    <w:uiPriority w:val="20"/>
    <w:qFormat/>
    <w:pPr>
      <w:pBdr/>
      <w:spacing/>
      <w:ind/>
    </w:pPr>
    <w:rPr>
      <w:i/>
      <w:iCs/>
    </w:rPr>
  </w:style>
  <w:style w:type="character" w:styleId="856">
    <w:name w:val="Subtle Reference"/>
    <w:basedOn w:val="88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7">
    <w:name w:val="Book Title"/>
    <w:basedOn w:val="88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8">
    <w:name w:val="Header"/>
    <w:basedOn w:val="882"/>
    <w:link w:val="85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9">
    <w:name w:val="Header Char"/>
    <w:basedOn w:val="884"/>
    <w:link w:val="858"/>
    <w:uiPriority w:val="99"/>
    <w:pPr>
      <w:pBdr/>
      <w:spacing/>
      <w:ind/>
    </w:pPr>
  </w:style>
  <w:style w:type="paragraph" w:styleId="860">
    <w:name w:val="Footer"/>
    <w:basedOn w:val="882"/>
    <w:link w:val="86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1">
    <w:name w:val="Footer Char"/>
    <w:basedOn w:val="884"/>
    <w:link w:val="860"/>
    <w:uiPriority w:val="99"/>
    <w:pPr>
      <w:pBdr/>
      <w:spacing/>
      <w:ind/>
    </w:pPr>
  </w:style>
  <w:style w:type="paragraph" w:styleId="862">
    <w:name w:val="Caption"/>
    <w:basedOn w:val="882"/>
    <w:next w:val="88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3">
    <w:name w:val="footnote text"/>
    <w:basedOn w:val="882"/>
    <w:link w:val="86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4">
    <w:name w:val="Footnote Text Char"/>
    <w:basedOn w:val="884"/>
    <w:link w:val="863"/>
    <w:uiPriority w:val="99"/>
    <w:semiHidden/>
    <w:pPr>
      <w:pBdr/>
      <w:spacing/>
      <w:ind/>
    </w:pPr>
    <w:rPr>
      <w:sz w:val="20"/>
      <w:szCs w:val="20"/>
    </w:rPr>
  </w:style>
  <w:style w:type="character" w:styleId="865">
    <w:name w:val="footnote reference"/>
    <w:basedOn w:val="884"/>
    <w:uiPriority w:val="99"/>
    <w:semiHidden/>
    <w:unhideWhenUsed/>
    <w:pPr>
      <w:pBdr/>
      <w:spacing/>
      <w:ind/>
    </w:pPr>
    <w:rPr>
      <w:vertAlign w:val="superscript"/>
    </w:rPr>
  </w:style>
  <w:style w:type="paragraph" w:styleId="866">
    <w:name w:val="endnote text"/>
    <w:basedOn w:val="882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Endnote Text Char"/>
    <w:basedOn w:val="884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endnote reference"/>
    <w:basedOn w:val="884"/>
    <w:uiPriority w:val="99"/>
    <w:semiHidden/>
    <w:unhideWhenUsed/>
    <w:pPr>
      <w:pBdr/>
      <w:spacing/>
      <w:ind/>
    </w:pPr>
    <w:rPr>
      <w:vertAlign w:val="superscript"/>
    </w:rPr>
  </w:style>
  <w:style w:type="character" w:styleId="869">
    <w:name w:val="FollowedHyperlink"/>
    <w:basedOn w:val="88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0">
    <w:name w:val="toc 1"/>
    <w:basedOn w:val="882"/>
    <w:next w:val="882"/>
    <w:uiPriority w:val="39"/>
    <w:unhideWhenUsed/>
    <w:pPr>
      <w:pBdr/>
      <w:spacing w:after="100"/>
      <w:ind/>
    </w:pPr>
  </w:style>
  <w:style w:type="paragraph" w:styleId="871">
    <w:name w:val="toc 2"/>
    <w:basedOn w:val="882"/>
    <w:next w:val="882"/>
    <w:uiPriority w:val="39"/>
    <w:unhideWhenUsed/>
    <w:pPr>
      <w:pBdr/>
      <w:spacing w:after="100"/>
      <w:ind w:left="220"/>
    </w:pPr>
  </w:style>
  <w:style w:type="paragraph" w:styleId="872">
    <w:name w:val="toc 3"/>
    <w:basedOn w:val="882"/>
    <w:next w:val="882"/>
    <w:uiPriority w:val="39"/>
    <w:unhideWhenUsed/>
    <w:pPr>
      <w:pBdr/>
      <w:spacing w:after="100"/>
      <w:ind w:left="440"/>
    </w:pPr>
  </w:style>
  <w:style w:type="paragraph" w:styleId="873">
    <w:name w:val="toc 4"/>
    <w:basedOn w:val="882"/>
    <w:next w:val="882"/>
    <w:uiPriority w:val="39"/>
    <w:unhideWhenUsed/>
    <w:pPr>
      <w:pBdr/>
      <w:spacing w:after="100"/>
      <w:ind w:left="660"/>
    </w:pPr>
  </w:style>
  <w:style w:type="paragraph" w:styleId="874">
    <w:name w:val="toc 5"/>
    <w:basedOn w:val="882"/>
    <w:next w:val="882"/>
    <w:uiPriority w:val="39"/>
    <w:unhideWhenUsed/>
    <w:pPr>
      <w:pBdr/>
      <w:spacing w:after="100"/>
      <w:ind w:left="880"/>
    </w:pPr>
  </w:style>
  <w:style w:type="paragraph" w:styleId="875">
    <w:name w:val="toc 6"/>
    <w:basedOn w:val="882"/>
    <w:next w:val="882"/>
    <w:uiPriority w:val="39"/>
    <w:unhideWhenUsed/>
    <w:pPr>
      <w:pBdr/>
      <w:spacing w:after="100"/>
      <w:ind w:left="1100"/>
    </w:pPr>
  </w:style>
  <w:style w:type="paragraph" w:styleId="876">
    <w:name w:val="toc 7"/>
    <w:basedOn w:val="882"/>
    <w:next w:val="882"/>
    <w:uiPriority w:val="39"/>
    <w:unhideWhenUsed/>
    <w:pPr>
      <w:pBdr/>
      <w:spacing w:after="100"/>
      <w:ind w:left="1320"/>
    </w:pPr>
  </w:style>
  <w:style w:type="paragraph" w:styleId="877">
    <w:name w:val="toc 8"/>
    <w:basedOn w:val="882"/>
    <w:next w:val="882"/>
    <w:uiPriority w:val="39"/>
    <w:unhideWhenUsed/>
    <w:pPr>
      <w:pBdr/>
      <w:spacing w:after="100"/>
      <w:ind w:left="1540"/>
    </w:pPr>
  </w:style>
  <w:style w:type="paragraph" w:styleId="878">
    <w:name w:val="toc 9"/>
    <w:basedOn w:val="882"/>
    <w:next w:val="882"/>
    <w:uiPriority w:val="39"/>
    <w:unhideWhenUsed/>
    <w:pPr>
      <w:pBdr/>
      <w:spacing w:after="100"/>
      <w:ind w:left="1760"/>
    </w:pPr>
  </w:style>
  <w:style w:type="character" w:styleId="879">
    <w:name w:val="Placeholder Text"/>
    <w:basedOn w:val="884"/>
    <w:uiPriority w:val="99"/>
    <w:semiHidden/>
    <w:pPr>
      <w:pBdr/>
      <w:spacing/>
      <w:ind/>
    </w:pPr>
    <w:rPr>
      <w:color w:val="666666"/>
    </w:rPr>
  </w:style>
  <w:style w:type="paragraph" w:styleId="880">
    <w:name w:val="TOC Heading"/>
    <w:uiPriority w:val="39"/>
    <w:unhideWhenUsed/>
    <w:pPr>
      <w:pBdr/>
      <w:spacing/>
      <w:ind/>
    </w:pPr>
  </w:style>
  <w:style w:type="paragraph" w:styleId="881">
    <w:name w:val="table of figures"/>
    <w:basedOn w:val="882"/>
    <w:next w:val="882"/>
    <w:uiPriority w:val="99"/>
    <w:unhideWhenUsed/>
    <w:pPr>
      <w:pBdr/>
      <w:spacing w:after="0" w:afterAutospacing="0"/>
      <w:ind/>
    </w:pPr>
  </w:style>
  <w:style w:type="paragraph" w:styleId="882" w:default="1">
    <w:name w:val="Normal"/>
    <w:qFormat/>
    <w:pPr>
      <w:pBdr/>
      <w:spacing/>
      <w:ind/>
    </w:pPr>
  </w:style>
  <w:style w:type="paragraph" w:styleId="883">
    <w:name w:val="Heading 2"/>
    <w:basedOn w:val="882"/>
    <w:next w:val="882"/>
    <w:link w:val="891"/>
    <w:qFormat/>
    <w:pPr>
      <w:keepNext w:val="true"/>
      <w:pBdr/>
      <w:spacing w:after="0" w:line="360" w:lineRule="auto"/>
      <w:ind/>
      <w:jc w:val="center"/>
      <w:outlineLvl w:val="1"/>
    </w:pPr>
    <w:rPr>
      <w:rFonts w:ascii="Arial" w:hAnsi="Arial" w:eastAsia="Times New Roman" w:cs="Times New Roman"/>
      <w:sz w:val="24"/>
      <w:szCs w:val="20"/>
    </w:rPr>
  </w:style>
  <w:style w:type="character" w:styleId="884" w:default="1">
    <w:name w:val="Default Paragraph Font"/>
    <w:uiPriority w:val="1"/>
    <w:semiHidden/>
    <w:unhideWhenUsed/>
    <w:pPr>
      <w:pBdr/>
      <w:spacing/>
      <w:ind/>
    </w:pPr>
  </w:style>
  <w:style w:type="table" w:styleId="885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6" w:default="1">
    <w:name w:val="No List"/>
    <w:uiPriority w:val="99"/>
    <w:semiHidden/>
    <w:unhideWhenUsed/>
    <w:pPr>
      <w:pBdr/>
      <w:spacing/>
      <w:ind/>
    </w:pPr>
  </w:style>
  <w:style w:type="paragraph" w:styleId="887">
    <w:name w:val="Normal (Web)"/>
    <w:basedOn w:val="882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88" w:customStyle="1">
    <w:name w:val="Hyperlink"/>
    <w:basedOn w:val="884"/>
    <w:pPr>
      <w:pBdr/>
      <w:spacing/>
      <w:ind/>
    </w:pPr>
  </w:style>
  <w:style w:type="paragraph" w:styleId="889" w:customStyle="1">
    <w:name w:val="List Paragraph"/>
    <w:basedOn w:val="88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890" w:customStyle="1">
    <w:name w:val="consplusnormal"/>
    <w:basedOn w:val="88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91" w:customStyle="1">
    <w:name w:val="Заголовок 2 Знак"/>
    <w:basedOn w:val="884"/>
    <w:link w:val="883"/>
    <w:pPr>
      <w:pBdr/>
      <w:spacing/>
      <w:ind/>
    </w:pPr>
    <w:rPr>
      <w:rFonts w:ascii="Arial" w:hAnsi="Arial" w:eastAsia="Times New Roman" w:cs="Times New Roman"/>
      <w:sz w:val="24"/>
      <w:szCs w:val="20"/>
    </w:rPr>
  </w:style>
  <w:style w:type="character" w:styleId="892">
    <w:name w:val="Strong"/>
    <w:qFormat/>
    <w:pPr>
      <w:pBdr/>
      <w:spacing/>
      <w:ind/>
    </w:pPr>
    <w:rPr>
      <w:b/>
      <w:bCs/>
    </w:rPr>
  </w:style>
  <w:style w:type="table" w:styleId="893">
    <w:name w:val="Table Grid"/>
    <w:basedOn w:val="88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4">
    <w:name w:val="Hyperlink"/>
    <w:basedOn w:val="884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895" w:customStyle="1">
    <w:name w:val="1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pravo-search.minjust.ru/bigs/showDocument.html?id=BBA0BFB1-06C7-4E50-A8D3-FE1045784BF1" TargetMode="External"/><Relationship Id="rId9" Type="http://schemas.openxmlformats.org/officeDocument/2006/relationships/hyperlink" Target="https://internet.garant.ru/#/document/401535834/entry/1000" TargetMode="External"/><Relationship Id="rId10" Type="http://schemas.openxmlformats.org/officeDocument/2006/relationships/hyperlink" Target="https://internet.garant.ru/#/document/401535834/entry/1000" TargetMode="External"/><Relationship Id="rId11" Type="http://schemas.openxmlformats.org/officeDocument/2006/relationships/hyperlink" Target="http://birofeld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5</cp:revision>
  <dcterms:created xsi:type="dcterms:W3CDTF">2025-01-28T03:55:00Z</dcterms:created>
  <dcterms:modified xsi:type="dcterms:W3CDTF">2025-10-18T02:21:15Z</dcterms:modified>
</cp:coreProperties>
</file>