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05.12.2023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</w:t>
      </w:r>
      <w:r>
        <w:rPr>
          <w:rFonts w:hint="default"/>
          <w:sz w:val="28"/>
          <w:szCs w:val="28"/>
          <w:lang w:val="ru-RU"/>
        </w:rPr>
        <w:t xml:space="preserve"> 101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проведению осмотра здания, сооружения или объекта </w:t>
      </w:r>
      <w:r>
        <w:rPr>
          <w:sz w:val="28"/>
          <w:szCs w:val="28"/>
          <w:lang w:val="ru-RU"/>
        </w:rPr>
        <w:t>незавершённого</w:t>
      </w:r>
      <w:r>
        <w:rPr>
          <w:sz w:val="28"/>
          <w:szCs w:val="28"/>
        </w:rPr>
        <w:t xml:space="preserve"> строительства при проведении мероприятий по выявлению правообладателей ранее </w:t>
      </w:r>
      <w:r>
        <w:rPr>
          <w:sz w:val="28"/>
          <w:szCs w:val="28"/>
          <w:lang w:val="ru-RU"/>
        </w:rPr>
        <w:t>учтённых</w:t>
      </w:r>
      <w:r>
        <w:rPr>
          <w:sz w:val="28"/>
          <w:szCs w:val="28"/>
        </w:rPr>
        <w:t xml:space="preserve"> объектов недвижимости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Дорожной карты реализации мероприятий по проекту «Наполнение ЕГРН необходимыми сведениями» от 20.08.2021г. и приказа 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П/0179 от 28.04.2021г. Федеральной службы государственной регистрации, кадастра и картографии «Об установлении порядка проведения осмотра здания, сооружения или объекта </w:t>
      </w:r>
      <w:r>
        <w:rPr>
          <w:color w:val="000000" w:themeColor="text1"/>
          <w:sz w:val="28"/>
          <w:szCs w:val="28"/>
          <w:lang w:val="ru-RU"/>
        </w:rPr>
        <w:t>незавершённого</w:t>
      </w:r>
      <w:r>
        <w:rPr>
          <w:color w:val="000000" w:themeColor="text1"/>
          <w:sz w:val="28"/>
          <w:szCs w:val="28"/>
        </w:rPr>
        <w:t xml:space="preserve"> строительства при проведении мероприятий по выявлению правообладателей ранее </w:t>
      </w:r>
      <w:r>
        <w:rPr>
          <w:color w:val="000000" w:themeColor="text1"/>
          <w:sz w:val="28"/>
          <w:szCs w:val="28"/>
          <w:lang w:val="ru-RU"/>
        </w:rPr>
        <w:t>учтённых</w:t>
      </w:r>
      <w:r>
        <w:rPr>
          <w:color w:val="000000" w:themeColor="text1"/>
          <w:sz w:val="28"/>
          <w:szCs w:val="28"/>
        </w:rPr>
        <w:t xml:space="preserve"> объектов недвижимости, формы акта осмотра здания, сооружения или объектов </w:t>
      </w:r>
      <w:r>
        <w:rPr>
          <w:color w:val="000000" w:themeColor="text1"/>
          <w:sz w:val="28"/>
          <w:szCs w:val="28"/>
          <w:lang w:val="ru-RU"/>
        </w:rPr>
        <w:t>незавершённого</w:t>
      </w:r>
      <w:r>
        <w:rPr>
          <w:color w:val="000000" w:themeColor="text1"/>
          <w:sz w:val="28"/>
          <w:szCs w:val="28"/>
        </w:rPr>
        <w:t xml:space="preserve"> строительства при выявлении правообладателей ранее </w:t>
      </w:r>
      <w:r>
        <w:rPr>
          <w:color w:val="000000" w:themeColor="text1"/>
          <w:sz w:val="28"/>
          <w:szCs w:val="28"/>
          <w:lang w:val="ru-RU"/>
        </w:rPr>
        <w:t>учтённых</w:t>
      </w:r>
      <w:r>
        <w:rPr>
          <w:color w:val="000000" w:themeColor="text1"/>
          <w:sz w:val="28"/>
          <w:szCs w:val="28"/>
        </w:rPr>
        <w:t xml:space="preserve"> объектов недвижимости», </w:t>
      </w:r>
      <w:r>
        <w:rPr>
          <w:sz w:val="28"/>
          <w:szCs w:val="28"/>
        </w:rPr>
        <w:t>в целях исполнения Протокола совещания по выработке порядка взаимодействия федеральных органов и органов местного самоуправления, необходимого при реализации Федерального закона от 30.12.2020 № 518 «О внесении изменений в отдельные законодательные акты Российской Федерации» администрация городского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9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администрации Бирофельдского сельского поселения по проведению осмотра здания, сооружения или объекта </w:t>
      </w:r>
      <w:r>
        <w:rPr>
          <w:sz w:val="28"/>
          <w:szCs w:val="28"/>
          <w:lang w:val="ru-RU"/>
        </w:rPr>
        <w:t>незавершённого</w:t>
      </w:r>
      <w:r>
        <w:rPr>
          <w:sz w:val="28"/>
          <w:szCs w:val="28"/>
        </w:rPr>
        <w:t xml:space="preserve"> строительства при проведении мероприятий по выявлению правообладателей ранее </w:t>
      </w:r>
      <w:r>
        <w:rPr>
          <w:sz w:val="28"/>
          <w:szCs w:val="28"/>
          <w:lang w:val="ru-RU"/>
        </w:rPr>
        <w:t>учтённых</w:t>
      </w:r>
      <w:r>
        <w:rPr>
          <w:sz w:val="28"/>
          <w:szCs w:val="28"/>
        </w:rPr>
        <w:t xml:space="preserve"> объектов недвижимости согласно приложению.</w:t>
      </w:r>
    </w:p>
    <w:p>
      <w:pPr>
        <w:pStyle w:val="6"/>
        <w:numPr>
          <w:ilvl w:val="0"/>
          <w:numId w:val="1"/>
        </w:numPr>
        <w:suppressAutoHyphens w:val="0"/>
        <w:spacing w:after="0"/>
        <w:ind w:right="-1192"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1"/>
        </w:numPr>
        <w:suppressAutoHyphens w:val="0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 и на официальном сайте Бирофельдского сельского поселения </w:t>
      </w:r>
      <w:r>
        <w:fldChar w:fldCharType="begin"/>
      </w:r>
      <w:r>
        <w:instrText xml:space="preserve"> HYPERLINK "http://birofeld.ru/" </w:instrText>
      </w:r>
      <w:r>
        <w:fldChar w:fldCharType="separate"/>
      </w:r>
      <w:r>
        <w:rPr>
          <w:rStyle w:val="5"/>
          <w:sz w:val="28"/>
          <w:szCs w:val="28"/>
        </w:rPr>
        <w:t>http://birofeld.ru/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pStyle w:val="6"/>
        <w:numPr>
          <w:ilvl w:val="0"/>
          <w:numId w:val="1"/>
        </w:numPr>
        <w:suppressAutoHyphens w:val="0"/>
        <w:spacing w:after="0"/>
        <w:ind w:right="42" w:hanging="1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опубликования.</w:t>
      </w:r>
    </w:p>
    <w:p>
      <w:pPr>
        <w:pStyle w:val="6"/>
        <w:suppressAutoHyphens w:val="0"/>
        <w:spacing w:after="0"/>
        <w:ind w:left="720" w:right="42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.Ю.Вилков-Дымочко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от.</w:t>
      </w:r>
      <w:r>
        <w:rPr>
          <w:rFonts w:hint="default"/>
          <w:sz w:val="28"/>
          <w:szCs w:val="28"/>
          <w:u w:val="single"/>
          <w:lang w:val="ru-RU"/>
        </w:rPr>
        <w:t>05.12.2023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101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>
      <w:pPr>
        <w:tabs>
          <w:tab w:val="left" w:pos="851"/>
        </w:tabs>
        <w:jc w:val="center"/>
        <w:rPr>
          <w:sz w:val="32"/>
          <w:szCs w:val="28"/>
        </w:rPr>
      </w:pPr>
      <w:r>
        <w:rPr>
          <w:sz w:val="28"/>
        </w:rPr>
        <w:t xml:space="preserve">по проведению осмотра здания, сооружения или объекта </w:t>
      </w:r>
      <w:r>
        <w:rPr>
          <w:sz w:val="28"/>
          <w:lang w:val="ru-RU"/>
        </w:rPr>
        <w:t>незавершённого</w:t>
      </w:r>
      <w:r>
        <w:rPr>
          <w:sz w:val="28"/>
        </w:rPr>
        <w:t xml:space="preserve"> строительства при проведении мероприятий по выявлению правообладателей ранее </w:t>
      </w:r>
      <w:r>
        <w:rPr>
          <w:sz w:val="28"/>
          <w:lang w:val="ru-RU"/>
        </w:rPr>
        <w:t>учтённых</w:t>
      </w:r>
      <w:r>
        <w:rPr>
          <w:sz w:val="28"/>
        </w:rPr>
        <w:t xml:space="preserve"> объектов недвижимости</w:t>
      </w:r>
    </w:p>
    <w:p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4"/>
        <w:tblW w:w="96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567"/>
        <w:gridCol w:w="6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</w:pPr>
            <w:r>
              <w:rPr>
                <w:sz w:val="28"/>
                <w:szCs w:val="28"/>
                <w:lang w:val="ru-RU"/>
              </w:rPr>
              <w:t>Вилков</w:t>
            </w:r>
            <w:r>
              <w:rPr>
                <w:rFonts w:hint="default"/>
                <w:sz w:val="28"/>
                <w:szCs w:val="28"/>
                <w:lang w:val="ru-RU"/>
              </w:rPr>
              <w:t>-Дымочко Андрей Юрьевич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администрации Бирофельдского сельского поселения</w:t>
            </w:r>
          </w:p>
          <w:p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5" w:type="dxa"/>
            <w:gridSpan w:val="3"/>
          </w:tcPr>
          <w:p>
            <w:pPr>
              <w:tabs>
                <w:tab w:val="left" w:pos="851"/>
              </w:tabs>
              <w:spacing w:line="276" w:lineRule="auto"/>
              <w:jc w:val="center"/>
            </w:pPr>
          </w:p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tabs>
                <w:tab w:val="left" w:pos="851"/>
              </w:tabs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>
            <w:pPr>
              <w:tabs>
                <w:tab w:val="left" w:pos="851"/>
              </w:tabs>
              <w:spacing w:line="276" w:lineRule="auto"/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администрации «Бирофельдского сельского поселения»</w:t>
            </w:r>
          </w:p>
          <w:p>
            <w:pPr>
              <w:tabs>
                <w:tab w:val="left" w:pos="851"/>
              </w:tabs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Козулина</w:t>
            </w:r>
          </w:p>
          <w:p>
            <w:pPr>
              <w:tabs>
                <w:tab w:val="left" w:pos="851"/>
              </w:tabs>
              <w:spacing w:line="276" w:lineRule="auto"/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 2 разряда, главный бухгалтер администрации «Бирофельдского сельского поселения»</w:t>
            </w:r>
          </w:p>
          <w:p>
            <w:pPr>
              <w:tabs>
                <w:tab w:val="left" w:pos="851"/>
              </w:tabs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Цыганенко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Юлия Юрьевна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Собрания.  Депутатов муниципального образования «Бирофельдского сельского поселения»</w:t>
            </w:r>
          </w:p>
        </w:tc>
      </w:tr>
    </w:tbl>
    <w:p>
      <w:pPr>
        <w:jc w:val="center"/>
        <w:rPr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5363CE"/>
    <w:multiLevelType w:val="multilevel"/>
    <w:tmpl w:val="325363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582C"/>
    <w:rsid w:val="003D25AF"/>
    <w:rsid w:val="00613184"/>
    <w:rsid w:val="006B582C"/>
    <w:rsid w:val="00D158CA"/>
    <w:rsid w:val="26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suppressAutoHyphens w:val="0"/>
      <w:spacing w:line="360" w:lineRule="auto"/>
      <w:jc w:val="center"/>
      <w:outlineLvl w:val="1"/>
    </w:pPr>
    <w:rPr>
      <w:rFonts w:ascii="Arial" w:hAnsi="Arial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ody Text"/>
    <w:basedOn w:val="1"/>
    <w:link w:val="8"/>
    <w:semiHidden/>
    <w:unhideWhenUsed/>
    <w:qFormat/>
    <w:uiPriority w:val="0"/>
    <w:pPr>
      <w:spacing w:after="120"/>
    </w:pPr>
  </w:style>
  <w:style w:type="character" w:customStyle="1" w:styleId="7">
    <w:name w:val="Заголовок 2 Знак"/>
    <w:basedOn w:val="3"/>
    <w:link w:val="2"/>
    <w:semiHidden/>
    <w:uiPriority w:val="0"/>
    <w:rPr>
      <w:rFonts w:ascii="Arial" w:hAnsi="Arial" w:eastAsia="Times New Roman" w:cs="Times New Roman"/>
      <w:sz w:val="24"/>
      <w:szCs w:val="20"/>
      <w:lang w:eastAsia="ru-RU"/>
    </w:rPr>
  </w:style>
  <w:style w:type="character" w:customStyle="1" w:styleId="8">
    <w:name w:val="Основной текст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">
    <w:name w:val="List Paragraph"/>
    <w:basedOn w:val="1"/>
    <w:qFormat/>
    <w:uiPriority w:val="0"/>
    <w:pPr>
      <w:ind w:left="720"/>
    </w:pPr>
  </w:style>
  <w:style w:type="paragraph" w:customStyle="1" w:styleId="10">
    <w:name w:val="Default"/>
    <w:qFormat/>
    <w:uiPriority w:val="0"/>
    <w:pPr>
      <w:spacing w:after="0" w:line="240" w:lineRule="auto"/>
    </w:pPr>
    <w:rPr>
      <w:rFonts w:ascii="Tahoma" w:hAnsi="Tahoma" w:eastAsia="Calibri" w:cs="Tahoma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3</Pages>
  <Words>428</Words>
  <Characters>2442</Characters>
  <Lines>20</Lines>
  <Paragraphs>5</Paragraphs>
  <TotalTime>2</TotalTime>
  <ScaleCrop>false</ScaleCrop>
  <LinksUpToDate>false</LinksUpToDate>
  <CharactersWithSpaces>2865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2022-09-05T22:45:00Z</dcterms:created>
  <dc:creator>ЕАО</dc:creator>
  <cp:lastModifiedBy>Пользователь</cp:lastModifiedBy>
  <cp:lastPrinted>2023-12-04T05:48:25Z</cp:lastPrinted>
  <dcterms:modified xsi:type="dcterms:W3CDTF">2023-12-04T05:48:57Z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137DD3BD7159446F8B59F8F6AAA58E55_12</vt:lpwstr>
  </property>
</Properties>
</file>