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27" w:rsidRPr="00447627" w:rsidRDefault="00447627" w:rsidP="00447627">
      <w:pPr>
        <w:pStyle w:val="s15"/>
        <w:shd w:val="clear" w:color="auto" w:fill="FFFFFF"/>
        <w:rPr>
          <w:rStyle w:val="s106"/>
          <w:rFonts w:asciiTheme="minorHAnsi" w:hAnsiTheme="minorHAnsi" w:cstheme="minorHAnsi"/>
          <w:b/>
          <w:color w:val="000000"/>
          <w:sz w:val="28"/>
          <w:szCs w:val="28"/>
        </w:rPr>
      </w:pPr>
      <w:r w:rsidRPr="00447627">
        <w:rPr>
          <w:rStyle w:val="s106"/>
          <w:rFonts w:asciiTheme="minorHAnsi" w:hAnsiTheme="minorHAnsi" w:cstheme="minorHAnsi"/>
          <w:b/>
          <w:color w:val="000000"/>
          <w:sz w:val="28"/>
          <w:szCs w:val="28"/>
        </w:rPr>
        <w:t>Закон Еврейской автономной области от 23.06.2010 № 781-ОЗ «Об административных правонарушениях»</w:t>
      </w:r>
    </w:p>
    <w:p w:rsidR="00447627" w:rsidRDefault="00447627" w:rsidP="00447627">
      <w:pPr>
        <w:pStyle w:val="s15"/>
        <w:shd w:val="clear" w:color="auto" w:fill="FFFFFF"/>
        <w:rPr>
          <w:rStyle w:val="s106"/>
          <w:rFonts w:ascii="Roboto" w:hAnsi="Roboto"/>
          <w:color w:val="000000"/>
          <w:sz w:val="23"/>
          <w:szCs w:val="23"/>
        </w:rPr>
      </w:pPr>
    </w:p>
    <w:p w:rsidR="00447627" w:rsidRPr="00447627" w:rsidRDefault="00447627" w:rsidP="00447627">
      <w:pPr>
        <w:pStyle w:val="s15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Style w:val="s106"/>
          <w:rFonts w:asciiTheme="minorHAnsi" w:hAnsiTheme="minorHAnsi" w:cstheme="minorHAnsi"/>
          <w:color w:val="000000"/>
        </w:rPr>
        <w:t>Статья 19</w:t>
      </w:r>
      <w:r w:rsidRPr="00447627">
        <w:rPr>
          <w:rStyle w:val="s107"/>
          <w:rFonts w:asciiTheme="minorHAnsi" w:hAnsiTheme="minorHAnsi" w:cstheme="minorHAnsi"/>
          <w:color w:val="000000"/>
          <w:vertAlign w:val="superscript"/>
        </w:rPr>
        <w:t> 1</w:t>
      </w:r>
      <w:r w:rsidRPr="00447627">
        <w:rPr>
          <w:rStyle w:val="s106"/>
          <w:rFonts w:asciiTheme="minorHAnsi" w:hAnsiTheme="minorHAnsi" w:cstheme="minorHAnsi"/>
          <w:color w:val="000000"/>
        </w:rPr>
        <w:t xml:space="preserve">. </w:t>
      </w:r>
      <w:r w:rsidRPr="00447627">
        <w:rPr>
          <w:rFonts w:asciiTheme="minorHAnsi" w:hAnsiTheme="minorHAnsi" w:cstheme="minorHAnsi"/>
          <w:color w:val="000000"/>
        </w:rPr>
        <w:t>Нарушение правил благоустройства территорий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1. Нарушение установленных нормативными правовыми актами органов местного самоуправления городского округа "Город Биробиджан", </w:t>
      </w:r>
      <w:proofErr w:type="spellStart"/>
      <w:r w:rsidRPr="00447627">
        <w:rPr>
          <w:rFonts w:asciiTheme="minorHAnsi" w:hAnsiTheme="minorHAnsi" w:cstheme="minorHAnsi"/>
          <w:color w:val="000000"/>
        </w:rPr>
        <w:t>Облученского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Известковского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Бираканского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Кульдурского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Теплоозерского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Бирского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Смидовичского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Волочаевского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городского поселения, Николаевского городского поселения, Приамурского городского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Птичнинского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Валдгеймского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Найфельдского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Дубовского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Надеждинского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Бирофельдского сельского поселения, Пашковского сельского поселения, Ленинского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Бабстовского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Лазаревского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Дежневского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Биджанского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Волочаевского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Камышовского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Амурзетского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поселения, Полевского сельского поселения, </w:t>
      </w:r>
      <w:proofErr w:type="spellStart"/>
      <w:r w:rsidRPr="00447627">
        <w:rPr>
          <w:rFonts w:asciiTheme="minorHAnsi" w:hAnsiTheme="minorHAnsi" w:cstheme="minorHAnsi"/>
          <w:color w:val="000000"/>
        </w:rPr>
        <w:t>Нагибовского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 сельского поселения правил благоустройства территорий городского округа, городских, сельских поселений, не влекущее нарушение установленных законодательством Российской Федерации экологических, санитарно-эпидемиологических требований, требований эксплуатации жилищного фонда, требований в области охраны окружающей среды при обращении с отходами производства и потребления и иных требований законодательства Российской Федерации, выразившееся: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1) в непринятии мер собственниками или иными законными владельцами объектов нежилого фонда по уборке снега, наледей, обледенений с кровель зданий и сооружений, с пандусов, тротуаров ступеней и площадок перед входами в здания, складировании снега при производстве снегоуборочных работ на проезжей части дорог, </w:t>
      </w:r>
      <w:proofErr w:type="spellStart"/>
      <w:r w:rsidRPr="00447627">
        <w:rPr>
          <w:rFonts w:asciiTheme="minorHAnsi" w:hAnsiTheme="minorHAnsi" w:cstheme="minorHAnsi"/>
          <w:color w:val="000000"/>
        </w:rPr>
        <w:t>отмостках</w:t>
      </w:r>
      <w:proofErr w:type="spellEnd"/>
      <w:r w:rsidRPr="00447627">
        <w:rPr>
          <w:rFonts w:asciiTheme="minorHAnsi" w:hAnsiTheme="minorHAnsi" w:cstheme="minorHAnsi"/>
          <w:color w:val="000000"/>
        </w:rPr>
        <w:t>, тротуарах, на газонах и кустарниках и в других не отведенных для этих целей местах,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2000 до 4000 рублей, на должностных лиц - от 15000 до 30000 рублей, на юридических лиц - от 30000 до 50000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2) в непринятии в срок, установленный правилами благоустройства, мер по очистке деревьев, фасадов нежилых зданий, строений, сооружений, ограждений нежилых зданий, строений, сооружений, малых архитектурных форм от самовольно размещенных вывесок, объявлений, указателей, а также самовольно нанесенных надписей, рисунков, изображений, иной информации (не относящихся к наружной рекламе) лицами, ответственными за содержание указанных объектов,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2000 до 4000 рублей, на должностных лиц - от 10000 до 30000 рублей, на юридических лиц от 30000 до 100000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3) в непринятии мер по содержанию в исправном состоянии (или) в чистоте фасадов зданий, строений, сооружений, ограждений зданий, строений, сооружений, </w:t>
      </w:r>
      <w:proofErr w:type="spellStart"/>
      <w:r w:rsidRPr="00447627">
        <w:rPr>
          <w:rFonts w:asciiTheme="minorHAnsi" w:hAnsiTheme="minorHAnsi" w:cstheme="minorHAnsi"/>
          <w:color w:val="000000"/>
        </w:rPr>
        <w:t>отмостков</w:t>
      </w:r>
      <w:proofErr w:type="spellEnd"/>
      <w:r w:rsidRPr="00447627">
        <w:rPr>
          <w:rFonts w:asciiTheme="minorHAnsi" w:hAnsiTheme="minorHAnsi" w:cstheme="minorHAnsi"/>
          <w:color w:val="000000"/>
        </w:rPr>
        <w:t xml:space="preserve">, водостоков, навесных металлических конструкций, окон и витрин, вывесок, иных архитектурных </w:t>
      </w:r>
      <w:r w:rsidRPr="00447627">
        <w:rPr>
          <w:rFonts w:asciiTheme="minorHAnsi" w:hAnsiTheme="minorHAnsi" w:cstheme="minorHAnsi"/>
          <w:color w:val="000000"/>
        </w:rPr>
        <w:lastRenderedPageBreak/>
        <w:t>элементов нежилых зданий, строений и сооружений, киосков, павильонов и иных нестационарных торговых объектов,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2000 до 4000 рублей, на должностных лиц - от 10000 до 30000 рублей, на юридических лиц - от 30000 до 100000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4) в отсутствии или ненадлежащем содержании указателей с наименованиями улиц, переулков, номеров домов на объектах нежилого фонда,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2000 до 4000 рублей, на должностных лиц - от 10000 до 30000 рублей, на юридических лиц - от 30000 до 100000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5) в размещении транспортных средств на спортивных, детских площадках, газонах или иных территориях, занятых зелеными насаждениями,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1000 до 3000 рублей:</w:t>
      </w:r>
    </w:p>
    <w:p w:rsidR="00447627" w:rsidRPr="00447627" w:rsidRDefault="00447627" w:rsidP="00447627">
      <w:pPr>
        <w:pStyle w:val="s22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Пункт 6 изменен с 15 марта 2022 г. - </w:t>
      </w:r>
      <w:hyperlink r:id="rId4" w:anchor="/document/403607374/entry/1" w:history="1">
        <w:r w:rsidRPr="00447627">
          <w:rPr>
            <w:rStyle w:val="a7"/>
            <w:rFonts w:asciiTheme="minorHAnsi" w:hAnsiTheme="minorHAnsi" w:cstheme="minorHAnsi"/>
          </w:rPr>
          <w:t>Закон</w:t>
        </w:r>
      </w:hyperlink>
      <w:r w:rsidRPr="00447627">
        <w:rPr>
          <w:rFonts w:asciiTheme="minorHAnsi" w:hAnsiTheme="minorHAnsi" w:cstheme="minorHAnsi"/>
          <w:color w:val="000000"/>
        </w:rPr>
        <w:t xml:space="preserve"> Еврейской автономной области от 25 февраля 2022 г. N 65-ОЗ</w:t>
      </w:r>
    </w:p>
    <w:p w:rsidR="00447627" w:rsidRPr="00447627" w:rsidRDefault="00447627" w:rsidP="00447627">
      <w:pPr>
        <w:pStyle w:val="s22"/>
        <w:shd w:val="clear" w:color="auto" w:fill="FFFFFF"/>
        <w:rPr>
          <w:rFonts w:asciiTheme="minorHAnsi" w:hAnsiTheme="minorHAnsi" w:cstheme="minorHAnsi"/>
          <w:color w:val="000000"/>
        </w:rPr>
      </w:pPr>
      <w:hyperlink r:id="rId5" w:anchor="/document/22391112/entry/1916" w:history="1">
        <w:r w:rsidRPr="00447627">
          <w:rPr>
            <w:rStyle w:val="a7"/>
            <w:rFonts w:asciiTheme="minorHAnsi" w:hAnsiTheme="minorHAnsi" w:cstheme="minorHAnsi"/>
          </w:rPr>
          <w:t>См. предыдущую редакцию</w:t>
        </w:r>
      </w:hyperlink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6) в непринятии мер по очистке от сухой травянистой растительности, опавших листьев земельных участков, находящихся в собственности (владении, пользовании) физических, юридических лиц, и на прилегающих к ним территориях в пределах границ, установленных в целях благоустройства территорий муниципальных образований области (далее - прилегающая территория), а также в непринятии мер по скашиванию травы на прилегающей территории в сроки, установленные правилами благоустройства территории,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1000 до 3000 рублей, на должностных лиц - от 10000 до 30000 рублей, на юридических лиц - от 30000 до 50000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7) в размещении (складировании) мусора, порубочных остатков деревьев, кустарников, листвы и других остатков растительности, грунта, твердого топлива, отходов жизнедеятельности животных, строительных материалов (включая конструкции и изделия железобетонные, пиломатериалы, кирпич, гравий, песок, щебень и др.), оборудования, механизмов, шин, удобрений, сена на местах прохождения открытых дренажных, ливневых канав, тротуарах, газонах, а также в хранении свыше срока, установленного правилами благоустройства, мусора, порубочных остатков деревьев, кустарников, листвы и других остатков растительности, грунта, твердого топлива, отходов жизнедеятельности животных, строительных материалов (включая конструкции и изделия железобетонные, пиломатериалы, кирпич, гравий, песок, щебень и др.), оборудования, механизмов, шин, удобрений, сена на территориях общего пользования населенных пунктов, прилегающих к земельным участкам, находящимся в собственности (владении, пользовании) физических и юридических лиц, за исключением тротуаров и газонов,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lastRenderedPageBreak/>
        <w:t>влечет предупреждение или наложение административного штрафа на граждан в размере от 1000 до 3000 рублей, на должностных лиц - от 10000 до 30000 рублей, на юридических лиц - от 30000 до 50000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8) в оставлении тары, передвижных конструкций, мусора на улице (на территории, прилегающей к нестационарному торговому объекту) после окончания торговли,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1000 до 3000 рублей, на должностных лиц - от 10000 до 30000 рублей, на юридических лиц - от 30000 до 50000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9) в сбросе, размещении (оставлении) бытовых отходов и мусора вне отведенных органами местного самоуправления для этих целей местах,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предупреждение или наложение административного штрафа на граждан в размере от 1000 до 3000 рублей; на должностных лиц - от 10000 до 30000 рублей; на юридических лиц - от 30000 до 50000 рублей.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2. Повторное совершение административного правонарушения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предусмотренного: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1) </w:t>
      </w:r>
      <w:hyperlink r:id="rId6" w:anchor="/document/22322498/entry/1911" w:history="1">
        <w:r w:rsidRPr="00447627">
          <w:rPr>
            <w:rStyle w:val="a7"/>
            <w:rFonts w:asciiTheme="minorHAnsi" w:hAnsiTheme="minorHAnsi" w:cstheme="minorHAnsi"/>
          </w:rPr>
          <w:t>пунктами 1 - 2 части 1</w:t>
        </w:r>
      </w:hyperlink>
      <w:r w:rsidRPr="00447627">
        <w:rPr>
          <w:rFonts w:asciiTheme="minorHAnsi" w:hAnsiTheme="minorHAnsi" w:cstheme="minorHAnsi"/>
          <w:color w:val="000000"/>
        </w:rPr>
        <w:t xml:space="preserve"> настоящей статьи,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наложение административного штрафа на граждан в размере от 4000 до 5000 рублей, на должностных лиц - от 30000 до 40000 рублей, на юридических лиц - от 50000 до 60000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2) </w:t>
      </w:r>
      <w:hyperlink r:id="rId7" w:anchor="/document/22322498/entry/1913" w:history="1">
        <w:r w:rsidRPr="00447627">
          <w:rPr>
            <w:rStyle w:val="a7"/>
            <w:rFonts w:asciiTheme="minorHAnsi" w:hAnsiTheme="minorHAnsi" w:cstheme="minorHAnsi"/>
          </w:rPr>
          <w:t>пунктами 3 - 4 части 1</w:t>
        </w:r>
      </w:hyperlink>
      <w:r w:rsidRPr="00447627">
        <w:rPr>
          <w:rFonts w:asciiTheme="minorHAnsi" w:hAnsiTheme="minorHAnsi" w:cstheme="minorHAnsi"/>
          <w:color w:val="000000"/>
        </w:rPr>
        <w:t xml:space="preserve"> настоящей статьи,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наложение административного штрафа на граждан в размере от 4000 до 5000 рублей, на должностных лиц - от 30000 до 40000 рублей, на юридических лиц - от 100000 до 120000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3) </w:t>
      </w:r>
      <w:hyperlink r:id="rId8" w:anchor="/document/22322498/entry/1915" w:history="1">
        <w:r w:rsidRPr="00447627">
          <w:rPr>
            <w:rStyle w:val="a7"/>
            <w:rFonts w:asciiTheme="minorHAnsi" w:hAnsiTheme="minorHAnsi" w:cstheme="minorHAnsi"/>
          </w:rPr>
          <w:t>пунктом 5 части 1</w:t>
        </w:r>
      </w:hyperlink>
      <w:r w:rsidRPr="00447627">
        <w:rPr>
          <w:rFonts w:asciiTheme="minorHAnsi" w:hAnsiTheme="minorHAnsi" w:cstheme="minorHAnsi"/>
          <w:color w:val="000000"/>
        </w:rPr>
        <w:t xml:space="preserve"> настоящей статьи,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наложение административного штрафа на граждан в размере от 3000 до 5000 рублей;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 xml:space="preserve">4) </w:t>
      </w:r>
      <w:hyperlink r:id="rId9" w:anchor="/document/22322498/entry/1916" w:history="1">
        <w:r w:rsidRPr="00447627">
          <w:rPr>
            <w:rStyle w:val="a7"/>
            <w:rFonts w:asciiTheme="minorHAnsi" w:hAnsiTheme="minorHAnsi" w:cstheme="minorHAnsi"/>
          </w:rPr>
          <w:t>пунктами 6 - 9 части 1</w:t>
        </w:r>
      </w:hyperlink>
      <w:r w:rsidRPr="00447627">
        <w:rPr>
          <w:rFonts w:asciiTheme="minorHAnsi" w:hAnsiTheme="minorHAnsi" w:cstheme="minorHAnsi"/>
          <w:color w:val="000000"/>
        </w:rPr>
        <w:t xml:space="preserve"> настоящей статьи, -</w:t>
      </w:r>
    </w:p>
    <w:p w:rsidR="00447627" w:rsidRPr="00447627" w:rsidRDefault="00447627" w:rsidP="00447627">
      <w:pPr>
        <w:pStyle w:val="s1"/>
        <w:shd w:val="clear" w:color="auto" w:fill="FFFFFF"/>
        <w:rPr>
          <w:rFonts w:asciiTheme="minorHAnsi" w:hAnsiTheme="minorHAnsi" w:cstheme="minorHAnsi"/>
          <w:color w:val="000000"/>
        </w:rPr>
      </w:pPr>
      <w:r w:rsidRPr="00447627">
        <w:rPr>
          <w:rFonts w:asciiTheme="minorHAnsi" w:hAnsiTheme="minorHAnsi" w:cstheme="minorHAnsi"/>
          <w:color w:val="000000"/>
        </w:rPr>
        <w:t>влечет наложение административного штрафа на граждан в размере от 3000 до 5000 рублей, на должностных лиц - от 30000 до 40000 рублей, на юридических лиц - от 50000 до 60000 рублей.</w:t>
      </w:r>
    </w:p>
    <w:p w:rsidR="004C2A46" w:rsidRPr="00447627" w:rsidRDefault="004C2A46" w:rsidP="0044762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4C2A46" w:rsidRPr="00447627" w:rsidSect="00447627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31"/>
    <w:rsid w:val="00447627"/>
    <w:rsid w:val="004C2A46"/>
    <w:rsid w:val="004E11D2"/>
    <w:rsid w:val="007A21CA"/>
    <w:rsid w:val="00915594"/>
    <w:rsid w:val="00D61E31"/>
    <w:rsid w:val="00DD1F33"/>
    <w:rsid w:val="00F0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9140"/>
  <w15:chartTrackingRefBased/>
  <w15:docId w15:val="{7E8978E2-747F-43EE-BBD8-490832AA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47627"/>
    <w:rPr>
      <w:color w:val="0000FF"/>
      <w:u w:val="single"/>
    </w:rPr>
  </w:style>
  <w:style w:type="paragraph" w:customStyle="1" w:styleId="s15">
    <w:name w:val="s_15"/>
    <w:basedOn w:val="a"/>
    <w:rsid w:val="004476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4476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"/>
    <w:rsid w:val="0044762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06">
    <w:name w:val="s_106"/>
    <w:basedOn w:val="a0"/>
    <w:rsid w:val="00447627"/>
  </w:style>
  <w:style w:type="character" w:customStyle="1" w:styleId="s107">
    <w:name w:val="s_107"/>
    <w:basedOn w:val="a0"/>
    <w:rsid w:val="00447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6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2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88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47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81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1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680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743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87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4705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956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129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9158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072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463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866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144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6601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461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766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268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9285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241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1237</Words>
  <Characters>7056</Characters>
  <Application>Microsoft Office Word</Application>
  <DocSecurity>0</DocSecurity>
  <Lines>58</Lines>
  <Paragraphs>16</Paragraphs>
  <ScaleCrop>false</ScaleCrop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2</cp:revision>
  <dcterms:created xsi:type="dcterms:W3CDTF">2022-12-05T22:59:00Z</dcterms:created>
  <dcterms:modified xsi:type="dcterms:W3CDTF">2022-12-05T23:02:00Z</dcterms:modified>
</cp:coreProperties>
</file>