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F8" w:rsidRDefault="000C4B86" w:rsidP="00E53DF8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3DF8">
        <w:rPr>
          <w:sz w:val="28"/>
          <w:szCs w:val="28"/>
        </w:rPr>
        <w:t>Муниципальное образование «Бирофельдское сельское  поселение»</w:t>
      </w:r>
    </w:p>
    <w:p w:rsidR="00E53DF8" w:rsidRDefault="00E53DF8" w:rsidP="00E53DF8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Биробиджанского муниципального района</w:t>
      </w:r>
    </w:p>
    <w:p w:rsidR="00E53DF8" w:rsidRDefault="00E53DF8" w:rsidP="00E53DF8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E53DF8" w:rsidRDefault="00E53DF8" w:rsidP="00E53DF8">
      <w:pPr>
        <w:ind w:right="-186"/>
        <w:jc w:val="center"/>
        <w:rPr>
          <w:sz w:val="28"/>
          <w:szCs w:val="28"/>
        </w:rPr>
      </w:pPr>
    </w:p>
    <w:p w:rsidR="00E53DF8" w:rsidRDefault="00E45046" w:rsidP="00E53DF8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3DF8">
        <w:rPr>
          <w:sz w:val="28"/>
          <w:szCs w:val="28"/>
        </w:rPr>
        <w:t>АДМИНИСТРАЦИЯ  СЕЛЬСКОГО ПОСЕЛЕНИЯ</w:t>
      </w:r>
    </w:p>
    <w:p w:rsidR="00E53DF8" w:rsidRDefault="00E53DF8" w:rsidP="00E53DF8">
      <w:pPr>
        <w:ind w:right="-186" w:firstLine="708"/>
        <w:jc w:val="center"/>
        <w:rPr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3DF8" w:rsidRDefault="00E53DF8" w:rsidP="00E45046">
      <w:pPr>
        <w:ind w:right="-18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5046">
        <w:rPr>
          <w:sz w:val="28"/>
          <w:szCs w:val="28"/>
        </w:rPr>
        <w:t>16.</w:t>
      </w:r>
      <w:r>
        <w:rPr>
          <w:sz w:val="28"/>
          <w:szCs w:val="28"/>
        </w:rPr>
        <w:t>12.202</w:t>
      </w:r>
      <w:r w:rsidR="00E45046">
        <w:rPr>
          <w:sz w:val="28"/>
          <w:szCs w:val="28"/>
        </w:rPr>
        <w:t xml:space="preserve">1 </w:t>
      </w:r>
      <w:r w:rsidR="00E45046">
        <w:rPr>
          <w:sz w:val="28"/>
          <w:szCs w:val="28"/>
        </w:rPr>
        <w:tab/>
      </w:r>
      <w:r w:rsidR="00E45046">
        <w:rPr>
          <w:sz w:val="28"/>
          <w:szCs w:val="28"/>
        </w:rPr>
        <w:tab/>
      </w:r>
      <w:r w:rsidR="00E45046">
        <w:rPr>
          <w:sz w:val="28"/>
          <w:szCs w:val="28"/>
        </w:rPr>
        <w:tab/>
      </w:r>
      <w:r w:rsidR="00E45046">
        <w:rPr>
          <w:sz w:val="28"/>
          <w:szCs w:val="28"/>
        </w:rPr>
        <w:tab/>
      </w:r>
      <w:r w:rsidR="00E45046">
        <w:rPr>
          <w:sz w:val="28"/>
          <w:szCs w:val="28"/>
        </w:rPr>
        <w:tab/>
      </w:r>
      <w:r w:rsidR="00E45046">
        <w:rPr>
          <w:sz w:val="28"/>
          <w:szCs w:val="28"/>
        </w:rPr>
        <w:tab/>
      </w:r>
      <w:r w:rsidR="00E45046">
        <w:rPr>
          <w:sz w:val="28"/>
          <w:szCs w:val="28"/>
        </w:rPr>
        <w:tab/>
      </w:r>
      <w:r w:rsidR="00E45046">
        <w:rPr>
          <w:sz w:val="28"/>
          <w:szCs w:val="28"/>
        </w:rPr>
        <w:tab/>
      </w:r>
      <w:r w:rsidR="00E45046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№  </w:t>
      </w:r>
      <w:r w:rsidR="00E45046">
        <w:rPr>
          <w:sz w:val="28"/>
          <w:szCs w:val="28"/>
        </w:rPr>
        <w:t>90</w:t>
      </w:r>
    </w:p>
    <w:p w:rsidR="00E53DF8" w:rsidRDefault="00E53DF8" w:rsidP="00E53DF8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с. Бирофельд</w:t>
      </w:r>
    </w:p>
    <w:p w:rsidR="00E53DF8" w:rsidRDefault="00E53DF8" w:rsidP="00E53DF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53DF8" w:rsidRDefault="00E53DF8" w:rsidP="00E53DF8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kern w:val="32"/>
          <w:sz w:val="28"/>
          <w:szCs w:val="28"/>
        </w:rPr>
        <w:t xml:space="preserve">Об утверждении порядка формирования перечня управляющих организаций для управления многоквартирным домом, расположенным на территории Бирофельдского сельского поселения,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порядка принятия решения по определению управляющей организации. </w:t>
      </w:r>
    </w:p>
    <w:p w:rsidR="00E53DF8" w:rsidRDefault="00E53DF8" w:rsidP="00E53DF8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</w:p>
    <w:p w:rsidR="00E53DF8" w:rsidRDefault="00E53DF8" w:rsidP="00E53DF8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соответствии с частью 17 статьи 161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color w:val="000000"/>
          <w:spacing w:val="-6"/>
          <w:sz w:val="28"/>
          <w:szCs w:val="28"/>
        </w:rPr>
        <w:t>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Уставом сельского поселения, администрация Бирофельдского  сельского поселения</w:t>
      </w:r>
      <w:proofErr w:type="gramEnd"/>
    </w:p>
    <w:p w:rsidR="00E53DF8" w:rsidRDefault="00E53DF8" w:rsidP="00E53DF8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ПОСТАНОВЛЯЕТ:</w:t>
      </w:r>
    </w:p>
    <w:p w:rsidR="00E53DF8" w:rsidRDefault="00E53DF8" w:rsidP="00E53DF8">
      <w:pPr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1. Утвердить: </w:t>
      </w:r>
    </w:p>
    <w:p w:rsidR="00E53DF8" w:rsidRDefault="00E53DF8" w:rsidP="00E53DF8">
      <w:pPr>
        <w:ind w:firstLine="708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1.1. Порядок формирования перечня управляющих организаций для управления многоквартирным домом, расположенным на территории Бирофельдского сельского   поселения,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 № 1). </w:t>
      </w:r>
    </w:p>
    <w:p w:rsidR="00E53DF8" w:rsidRDefault="00E53DF8" w:rsidP="00E53DF8">
      <w:pPr>
        <w:ind w:firstLine="708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1.1. 1. Форму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организация; (приложение 2) </w:t>
      </w:r>
    </w:p>
    <w:p w:rsidR="00E53DF8" w:rsidRDefault="00E53DF8" w:rsidP="00E53DF8">
      <w:pPr>
        <w:ind w:firstLine="708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1.1.2. Форму заявления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</w:t>
      </w:r>
      <w:r>
        <w:rPr>
          <w:color w:val="000000"/>
          <w:spacing w:val="-6"/>
          <w:sz w:val="28"/>
          <w:szCs w:val="28"/>
        </w:rPr>
        <w:lastRenderedPageBreak/>
        <w:t>управления таким домом или выбранный способ управления не реализован, не определена управляющая организация (приложение 3) </w:t>
      </w:r>
    </w:p>
    <w:p w:rsidR="00E53DF8" w:rsidRDefault="00E53DF8" w:rsidP="00E53DF8">
      <w:pPr>
        <w:ind w:firstLine="708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1.2. Порядок принятия решения по определению управляющей организации для управления многоквартирным домом, расположенным на те</w:t>
      </w:r>
      <w:r w:rsidR="00C81F8C">
        <w:rPr>
          <w:color w:val="000000"/>
          <w:spacing w:val="-6"/>
          <w:sz w:val="28"/>
          <w:szCs w:val="28"/>
        </w:rPr>
        <w:t>рритории Бирофельдского сельского</w:t>
      </w:r>
      <w:r>
        <w:rPr>
          <w:color w:val="000000"/>
          <w:spacing w:val="-6"/>
          <w:sz w:val="28"/>
          <w:szCs w:val="28"/>
        </w:rPr>
        <w:t xml:space="preserve"> поселения,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 № 4). </w:t>
      </w:r>
    </w:p>
    <w:p w:rsidR="00E53DF8" w:rsidRDefault="00E53DF8" w:rsidP="00E53DF8">
      <w:pPr>
        <w:ind w:firstLine="708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</w:t>
      </w:r>
      <w:proofErr w:type="gramStart"/>
      <w:r>
        <w:rPr>
          <w:color w:val="000000"/>
          <w:spacing w:val="-6"/>
          <w:sz w:val="28"/>
          <w:szCs w:val="28"/>
        </w:rPr>
        <w:t>Контроль за</w:t>
      </w:r>
      <w:proofErr w:type="gramEnd"/>
      <w:r>
        <w:rPr>
          <w:color w:val="000000"/>
          <w:spacing w:val="-6"/>
          <w:sz w:val="28"/>
          <w:szCs w:val="28"/>
        </w:rPr>
        <w:t xml:space="preserve"> исполнением настоящего постановления оставляю за собой.</w:t>
      </w:r>
    </w:p>
    <w:p w:rsidR="00E53DF8" w:rsidRDefault="00E53DF8" w:rsidP="00E53DF8">
      <w:pPr>
        <w:ind w:firstLine="708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 Опублико</w:t>
      </w:r>
      <w:r w:rsidR="00C81F8C">
        <w:rPr>
          <w:color w:val="000000"/>
          <w:spacing w:val="-6"/>
          <w:sz w:val="28"/>
          <w:szCs w:val="28"/>
        </w:rPr>
        <w:t xml:space="preserve">вать настоящее постановление в  </w:t>
      </w:r>
      <w:r>
        <w:rPr>
          <w:color w:val="000000"/>
          <w:spacing w:val="-6"/>
          <w:sz w:val="28"/>
          <w:szCs w:val="28"/>
        </w:rPr>
        <w:t>Информационн</w:t>
      </w:r>
      <w:r w:rsidR="00C81F8C">
        <w:rPr>
          <w:color w:val="000000"/>
          <w:spacing w:val="-6"/>
          <w:sz w:val="28"/>
          <w:szCs w:val="28"/>
        </w:rPr>
        <w:t>ом  бюллетене Бирофельдского сельского</w:t>
      </w:r>
      <w:r>
        <w:rPr>
          <w:color w:val="000000"/>
          <w:spacing w:val="-6"/>
          <w:sz w:val="28"/>
          <w:szCs w:val="28"/>
        </w:rPr>
        <w:t xml:space="preserve"> поселения и разместить на официально</w:t>
      </w:r>
      <w:r w:rsidR="00C81F8C">
        <w:rPr>
          <w:color w:val="000000"/>
          <w:spacing w:val="-6"/>
          <w:sz w:val="28"/>
          <w:szCs w:val="28"/>
        </w:rPr>
        <w:t xml:space="preserve">м сайте администрации  Бирофельдского сельского </w:t>
      </w:r>
      <w:r>
        <w:rPr>
          <w:color w:val="000000"/>
          <w:spacing w:val="-6"/>
          <w:sz w:val="28"/>
          <w:szCs w:val="28"/>
        </w:rPr>
        <w:t xml:space="preserve"> поселения.</w:t>
      </w:r>
    </w:p>
    <w:p w:rsidR="00E53DF8" w:rsidRDefault="00E53DF8" w:rsidP="00E53DF8">
      <w:pPr>
        <w:ind w:firstLine="708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4.  Настоящее постановление вступает в силу после  дня его официального опубликования. </w:t>
      </w:r>
    </w:p>
    <w:p w:rsidR="00E53DF8" w:rsidRDefault="00E53DF8" w:rsidP="00E53DF8">
      <w:pPr>
        <w:ind w:firstLine="708"/>
        <w:jc w:val="both"/>
        <w:outlineLvl w:val="0"/>
        <w:rPr>
          <w:color w:val="000000"/>
          <w:spacing w:val="-6"/>
          <w:sz w:val="28"/>
          <w:szCs w:val="28"/>
        </w:rPr>
      </w:pPr>
    </w:p>
    <w:p w:rsidR="00E53DF8" w:rsidRDefault="00E53DF8" w:rsidP="00E53DF8">
      <w:pPr>
        <w:ind w:firstLine="708"/>
        <w:jc w:val="both"/>
        <w:outlineLvl w:val="0"/>
        <w:rPr>
          <w:color w:val="000000"/>
          <w:spacing w:val="-6"/>
          <w:sz w:val="28"/>
          <w:szCs w:val="28"/>
        </w:rPr>
      </w:pPr>
    </w:p>
    <w:p w:rsidR="00E53DF8" w:rsidRDefault="00C81F8C" w:rsidP="00C81F8C">
      <w:pPr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Заместитель главы администрации</w:t>
      </w:r>
    </w:p>
    <w:p w:rsidR="00C81F8C" w:rsidRDefault="00C81F8C" w:rsidP="00C81F8C">
      <w:pPr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сельского поселения                                                                        Т.А. Васильева</w:t>
      </w:r>
    </w:p>
    <w:p w:rsidR="00E53DF8" w:rsidRDefault="00E53DF8" w:rsidP="00C81F8C">
      <w:pPr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</w:t>
      </w:r>
      <w:r w:rsidR="00C81F8C">
        <w:rPr>
          <w:sz w:val="28"/>
          <w:szCs w:val="28"/>
        </w:rPr>
        <w:t xml:space="preserve">                 </w:t>
      </w:r>
    </w:p>
    <w:p w:rsidR="00E53DF8" w:rsidRDefault="00E53DF8" w:rsidP="00E53DF8">
      <w:pPr>
        <w:rPr>
          <w:sz w:val="28"/>
          <w:szCs w:val="28"/>
        </w:rPr>
        <w:sectPr w:rsidR="00E53DF8">
          <w:pgSz w:w="11906" w:h="16838"/>
          <w:pgMar w:top="1134" w:right="850" w:bottom="1134" w:left="1701" w:header="708" w:footer="708" w:gutter="0"/>
          <w:cols w:space="720"/>
        </w:sectPr>
      </w:pPr>
    </w:p>
    <w:p w:rsidR="00E53DF8" w:rsidRDefault="00E53DF8" w:rsidP="00E53DF8">
      <w:pPr>
        <w:autoSpaceDE w:val="0"/>
        <w:autoSpaceDN w:val="0"/>
        <w:adjustRightInd w:val="0"/>
        <w:ind w:left="49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Приложение № 1 к пос</w:t>
      </w:r>
      <w:r w:rsidR="00E45046">
        <w:rPr>
          <w:sz w:val="28"/>
          <w:szCs w:val="28"/>
        </w:rPr>
        <w:t>тановлению администрации от 16.</w:t>
      </w:r>
      <w:r w:rsidR="002B356C">
        <w:rPr>
          <w:sz w:val="28"/>
          <w:szCs w:val="28"/>
        </w:rPr>
        <w:t xml:space="preserve">12.2021 № </w:t>
      </w:r>
      <w:r w:rsidR="00E45046">
        <w:rPr>
          <w:sz w:val="28"/>
          <w:szCs w:val="28"/>
        </w:rPr>
        <w:t>90</w:t>
      </w:r>
    </w:p>
    <w:p w:rsidR="00E53DF8" w:rsidRDefault="00E53DF8" w:rsidP="00E53DF8">
      <w:pPr>
        <w:autoSpaceDE w:val="0"/>
        <w:autoSpaceDN w:val="0"/>
        <w:adjustRightInd w:val="0"/>
        <w:ind w:left="49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autoSpaceDE w:val="0"/>
        <w:autoSpaceDN w:val="0"/>
        <w:adjustRightInd w:val="0"/>
        <w:ind w:left="49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E53DF8" w:rsidRDefault="00E53DF8" w:rsidP="00E53DF8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перечня управляющих организаций для управления многоквартирным домом, расположенным н</w:t>
      </w:r>
      <w:r w:rsidR="002B356C">
        <w:rPr>
          <w:sz w:val="28"/>
          <w:szCs w:val="28"/>
        </w:rPr>
        <w:t>а территории Бирофельдского сельского</w:t>
      </w:r>
      <w:r>
        <w:rPr>
          <w:sz w:val="28"/>
          <w:szCs w:val="28"/>
        </w:rPr>
        <w:t xml:space="preserve"> поселения,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E53DF8" w:rsidRDefault="00E53DF8" w:rsidP="00E53DF8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1. </w:t>
      </w:r>
      <w:proofErr w:type="gramStart"/>
      <w:r>
        <w:rPr>
          <w:kern w:val="32"/>
          <w:sz w:val="28"/>
          <w:szCs w:val="28"/>
        </w:rPr>
        <w:t>Настоящий Порядок формирования перечня управляющих организаций для управления многоквартирным домом, расположенным н</w:t>
      </w:r>
      <w:r w:rsidR="002B356C">
        <w:rPr>
          <w:kern w:val="32"/>
          <w:sz w:val="28"/>
          <w:szCs w:val="28"/>
        </w:rPr>
        <w:t>а территории Бирофельдского сельского</w:t>
      </w:r>
      <w:r>
        <w:rPr>
          <w:kern w:val="32"/>
          <w:sz w:val="28"/>
          <w:szCs w:val="28"/>
        </w:rPr>
        <w:t xml:space="preserve"> поселения,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Перечень организаций) разработан в соответствии с постановлением Правительства Российской Федерации от 21.12.2018 № 1616 «Об утверждении Правил определения управляющей организации</w:t>
      </w:r>
      <w:proofErr w:type="gramEnd"/>
      <w:r>
        <w:rPr>
          <w:kern w:val="32"/>
          <w:sz w:val="28"/>
          <w:szCs w:val="28"/>
        </w:rPr>
        <w:t xml:space="preserve"> </w:t>
      </w:r>
      <w:proofErr w:type="gramStart"/>
      <w:r>
        <w:rPr>
          <w:kern w:val="32"/>
          <w:sz w:val="28"/>
          <w:szCs w:val="28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внесении изменений в некоторые акты Правительства Российской Федерации» и регламентирует деятельность а</w:t>
      </w:r>
      <w:r w:rsidR="002B356C">
        <w:rPr>
          <w:kern w:val="32"/>
          <w:sz w:val="28"/>
          <w:szCs w:val="28"/>
        </w:rPr>
        <w:t xml:space="preserve">дминистрации Бирофельдского сельского </w:t>
      </w:r>
      <w:r>
        <w:rPr>
          <w:kern w:val="32"/>
          <w:sz w:val="28"/>
          <w:szCs w:val="28"/>
        </w:rPr>
        <w:t xml:space="preserve"> поселения по формированию Перечня организаций на территории поселения. </w:t>
      </w:r>
      <w:proofErr w:type="gramEnd"/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2. </w:t>
      </w:r>
      <w:proofErr w:type="gramStart"/>
      <w:r>
        <w:rPr>
          <w:kern w:val="32"/>
          <w:sz w:val="28"/>
          <w:szCs w:val="28"/>
        </w:rPr>
        <w:t>В Перечень организаций включаются управляющие организации, предост</w:t>
      </w:r>
      <w:r w:rsidR="002B356C">
        <w:rPr>
          <w:kern w:val="32"/>
          <w:sz w:val="28"/>
          <w:szCs w:val="28"/>
        </w:rPr>
        <w:t>авившие в администрацию Бирофельдского сельского</w:t>
      </w:r>
      <w:r>
        <w:rPr>
          <w:kern w:val="32"/>
          <w:sz w:val="28"/>
          <w:szCs w:val="28"/>
        </w:rPr>
        <w:t xml:space="preserve"> поселения (далее администрация) заявление о включении в Перечень организаций,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 поселения, в соответствии с протоколом рассмотрения заявок на участие в конкурсе по отбору управляющей организации для управления многоквартирным домом, предусмотренным Правилами</w:t>
      </w:r>
      <w:proofErr w:type="gramEnd"/>
      <w:r>
        <w:rPr>
          <w:kern w:val="32"/>
          <w:sz w:val="28"/>
          <w:szCs w:val="28"/>
        </w:rPr>
        <w:t xml:space="preserve"> </w:t>
      </w:r>
      <w:proofErr w:type="gramStart"/>
      <w:r>
        <w:rPr>
          <w:kern w:val="32"/>
          <w:sz w:val="28"/>
          <w:szCs w:val="28"/>
        </w:rPr>
        <w:t xml:space="preserve">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kern w:val="32"/>
            <w:sz w:val="28"/>
            <w:szCs w:val="28"/>
          </w:rPr>
          <w:t>2006 г</w:t>
        </w:r>
      </w:smartTag>
      <w:r>
        <w:rPr>
          <w:kern w:val="32"/>
          <w:sz w:val="28"/>
          <w:szCs w:val="28"/>
        </w:rPr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- протокол рассмотрения заявок на участие в конкурсе), одним из условий участия в котором является согласие управляющей организации на</w:t>
      </w:r>
      <w:proofErr w:type="gramEnd"/>
      <w:r>
        <w:rPr>
          <w:kern w:val="32"/>
          <w:sz w:val="28"/>
          <w:szCs w:val="28"/>
        </w:rPr>
        <w:t xml:space="preserve"> включение в Перечень организаций, представляемое в порядке, предусмотренном </w:t>
      </w:r>
      <w:r>
        <w:rPr>
          <w:kern w:val="32"/>
          <w:sz w:val="28"/>
          <w:szCs w:val="28"/>
        </w:rPr>
        <w:lastRenderedPageBreak/>
        <w:t xml:space="preserve">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домом. 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3. Управляющие организации включаются </w:t>
      </w:r>
      <w:proofErr w:type="gramStart"/>
      <w:r>
        <w:rPr>
          <w:kern w:val="32"/>
          <w:sz w:val="28"/>
          <w:szCs w:val="28"/>
        </w:rPr>
        <w:t>в Перечень организаций в соответствии с датой подачи управляющими организациями заявлений о включении их в Перечень</w:t>
      </w:r>
      <w:proofErr w:type="gramEnd"/>
      <w:r>
        <w:rPr>
          <w:kern w:val="32"/>
          <w:sz w:val="28"/>
          <w:szCs w:val="28"/>
        </w:rPr>
        <w:t xml:space="preserve"> организаций, с приложением документов, определенных приложением к настоящему Порядку или датой составления протокола рассмотрения заявок на участие в конкурсе (в хронологическом порядке). 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4. Перечень организаций подлежит актуализации администрацией не реже чем один раз в 5 лет, а также в срок, не превышающий 3 рабочих дней со дня наступления следующих событий: 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1) Аннулирование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домами.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proofErr w:type="gramStart"/>
      <w:r>
        <w:rPr>
          <w:kern w:val="32"/>
          <w:sz w:val="28"/>
          <w:szCs w:val="28"/>
        </w:rPr>
        <w:t xml:space="preserve">2) Истечение срока действия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 при отсутствии решения о продлении срока действия лицензии,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kern w:val="32"/>
            <w:sz w:val="28"/>
            <w:szCs w:val="28"/>
          </w:rPr>
          <w:t>2014 г</w:t>
        </w:r>
      </w:smartTag>
      <w:r>
        <w:rPr>
          <w:kern w:val="32"/>
          <w:sz w:val="28"/>
          <w:szCs w:val="28"/>
        </w:rPr>
        <w:t>. № 1110 «О лицензировании предпринимательской деятельности по</w:t>
      </w:r>
      <w:proofErr w:type="gramEnd"/>
      <w:r>
        <w:rPr>
          <w:kern w:val="32"/>
          <w:sz w:val="28"/>
          <w:szCs w:val="28"/>
        </w:rPr>
        <w:t xml:space="preserve"> управлению многоквартирными домами».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3)  Поступление заявления управляющей организации о включении ее в Перечень организаций.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4). Составление протокола рассмотрения заявок на участие в конкурсе. 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5)  Поступление заявления управляющей организации об исключении ее из Перечня организаций. 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7. </w:t>
      </w:r>
      <w:proofErr w:type="gramStart"/>
      <w:r>
        <w:rPr>
          <w:kern w:val="32"/>
          <w:sz w:val="28"/>
          <w:szCs w:val="28"/>
        </w:rPr>
        <w:t>Для включения в Перечень организаций управляющая организация направляет в администрацию заявление,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kern w:val="32"/>
          <w:sz w:val="28"/>
          <w:szCs w:val="28"/>
        </w:rPr>
        <w:t xml:space="preserve">в заявлении указывается: полное наименование управляющей организации, основной государственный регистрационный номер записи в Едином государственном реестре юридических лиц, номер лицензии на осуществление деятельности по управлению многоквартирными домами, фактический адрес местонахождения управляющей организации, фамилия, имя, отчество (последнее - при наличии) руководителя (представителя), номер контактного телефона. </w:t>
      </w:r>
      <w:proofErr w:type="gramEnd"/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Для включения в Перечень организаций управляющая организация направляет </w:t>
      </w:r>
      <w:proofErr w:type="gramStart"/>
      <w:r>
        <w:rPr>
          <w:kern w:val="32"/>
          <w:sz w:val="28"/>
          <w:szCs w:val="28"/>
        </w:rPr>
        <w:t>в администрацию заявление о включении ее в перечень организаций в свободной форме одним из следующих способов</w:t>
      </w:r>
      <w:proofErr w:type="gramEnd"/>
      <w:r>
        <w:rPr>
          <w:kern w:val="32"/>
          <w:sz w:val="28"/>
          <w:szCs w:val="28"/>
        </w:rPr>
        <w:t>: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7.1. почтовы</w:t>
      </w:r>
      <w:r w:rsidR="002B356C">
        <w:rPr>
          <w:kern w:val="32"/>
          <w:sz w:val="28"/>
          <w:szCs w:val="28"/>
        </w:rPr>
        <w:t xml:space="preserve">м отправлением по адресу: 679520, Еврейская автономная область, Биробиджанский район </w:t>
      </w:r>
      <w:proofErr w:type="spellStart"/>
      <w:proofErr w:type="gramStart"/>
      <w:r w:rsidR="002B356C">
        <w:rPr>
          <w:kern w:val="32"/>
          <w:sz w:val="28"/>
          <w:szCs w:val="28"/>
        </w:rPr>
        <w:t>район</w:t>
      </w:r>
      <w:proofErr w:type="spellEnd"/>
      <w:proofErr w:type="gramEnd"/>
      <w:r w:rsidR="002B356C">
        <w:rPr>
          <w:kern w:val="32"/>
          <w:sz w:val="28"/>
          <w:szCs w:val="28"/>
        </w:rPr>
        <w:t>, с. Бирофельд, ул. Центральная, д. 45</w:t>
      </w:r>
      <w:r>
        <w:rPr>
          <w:kern w:val="32"/>
          <w:sz w:val="28"/>
          <w:szCs w:val="28"/>
        </w:rPr>
        <w:t>;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7.2. путем передачи документов в администрацию по указанному адресу.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lastRenderedPageBreak/>
        <w:t xml:space="preserve"> 8. Заявление управляющей организации о включении в Перечень организаций регистрируется. 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9. Срок рассмотрения заявления о внесении управляющей организации в Перечень организаций не должен превышать трех рабочих дней со дня регистрации заявления в администрации. 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10. Решение о включении управляющей организации в Перечень организаций оформляется постановлением администрации.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11. Информация о внесении управляющей организации в Перечень организаций должна быть размещена на официальном сайте администрации поселения в информационно</w:t>
      </w:r>
      <w:r w:rsidR="002B356C">
        <w:rPr>
          <w:kern w:val="32"/>
          <w:sz w:val="28"/>
          <w:szCs w:val="28"/>
        </w:rPr>
        <w:t>-</w:t>
      </w:r>
      <w:r>
        <w:rPr>
          <w:kern w:val="32"/>
          <w:sz w:val="28"/>
          <w:szCs w:val="28"/>
        </w:rPr>
        <w:t>телекоммуникационной сети «Интернет» и в государственной информационной системе жилищно</w:t>
      </w:r>
      <w:r w:rsidR="002B356C">
        <w:rPr>
          <w:kern w:val="32"/>
          <w:sz w:val="28"/>
          <w:szCs w:val="28"/>
        </w:rPr>
        <w:t>-</w:t>
      </w:r>
      <w:r>
        <w:rPr>
          <w:kern w:val="32"/>
          <w:sz w:val="28"/>
          <w:szCs w:val="28"/>
        </w:rPr>
        <w:t xml:space="preserve">коммунального хозяйства не позднее трех рабочих дней со дня принятия администрацией решения о включении управляющей организации в Перечень организаций. 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12. В случае непредставления документов, перечень которых приведен в приложении к настоящему Порядку, или их несоответствия требованиям действующего законодательства Российской Федерации и настоящего Порядка, администрация принимает решение об отказе во включении управляющей организации в Перечень организаций, с последующим уведомлением заявителя в течение трех рабочих дней со дня принятия решения об отказе.</w:t>
      </w:r>
    </w:p>
    <w:p w:rsidR="00E53DF8" w:rsidRDefault="00E53DF8" w:rsidP="00E53DF8">
      <w:pPr>
        <w:ind w:right="-186"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13. Решение об отказе во включении управляющей организации в Перечень организаций не препятствует повторному обращению управляющей организации в администрацию после приведения всех документов в соответствие с требованиями действующего законодательства Российской Федерации и настоящего Порядка.</w:t>
      </w: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45046">
      <w:pPr>
        <w:ind w:right="-186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kern w:val="32"/>
          <w:sz w:val="28"/>
          <w:szCs w:val="28"/>
        </w:rPr>
      </w:pPr>
    </w:p>
    <w:p w:rsidR="00E53DF8" w:rsidRDefault="00E53DF8" w:rsidP="00E53DF8">
      <w:pPr>
        <w:ind w:right="-18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Приложение № 2</w:t>
      </w:r>
    </w:p>
    <w:p w:rsidR="00E53DF8" w:rsidRDefault="00E45046" w:rsidP="00E53DF8">
      <w:pPr>
        <w:ind w:right="-1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</w:t>
      </w:r>
      <w:r w:rsidR="00E53DF8">
        <w:rPr>
          <w:sz w:val="28"/>
          <w:szCs w:val="28"/>
        </w:rPr>
        <w:t xml:space="preserve">лению администрации </w:t>
      </w:r>
    </w:p>
    <w:p w:rsidR="00E53DF8" w:rsidRDefault="00E45046" w:rsidP="00E53DF8">
      <w:pPr>
        <w:ind w:right="-186"/>
        <w:jc w:val="right"/>
        <w:rPr>
          <w:sz w:val="28"/>
          <w:szCs w:val="28"/>
        </w:rPr>
      </w:pPr>
      <w:r>
        <w:rPr>
          <w:sz w:val="28"/>
          <w:szCs w:val="28"/>
        </w:rPr>
        <w:t>от 16</w:t>
      </w:r>
      <w:r w:rsidR="002B356C">
        <w:rPr>
          <w:sz w:val="28"/>
          <w:szCs w:val="28"/>
        </w:rPr>
        <w:t>.12.2021 №</w:t>
      </w:r>
      <w:r>
        <w:rPr>
          <w:sz w:val="28"/>
          <w:szCs w:val="28"/>
        </w:rPr>
        <w:t xml:space="preserve"> 90</w:t>
      </w:r>
      <w:r w:rsidR="002B356C">
        <w:rPr>
          <w:sz w:val="28"/>
          <w:szCs w:val="28"/>
        </w:rPr>
        <w:t xml:space="preserve"> </w:t>
      </w:r>
    </w:p>
    <w:p w:rsidR="00E53DF8" w:rsidRDefault="00E53DF8" w:rsidP="00E53DF8">
      <w:pPr>
        <w:ind w:right="-186"/>
        <w:jc w:val="right"/>
        <w:rPr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sz w:val="28"/>
          <w:szCs w:val="28"/>
        </w:rPr>
      </w:pPr>
    </w:p>
    <w:p w:rsidR="00E53DF8" w:rsidRDefault="00E53DF8" w:rsidP="00E53DF8">
      <w:pPr>
        <w:ind w:right="-186"/>
        <w:jc w:val="center"/>
        <w:rPr>
          <w:sz w:val="28"/>
          <w:szCs w:val="28"/>
        </w:rPr>
      </w:pPr>
    </w:p>
    <w:p w:rsidR="00E53DF8" w:rsidRDefault="00E53DF8" w:rsidP="00E53DF8">
      <w:p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Форма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E53DF8" w:rsidRDefault="00E53DF8" w:rsidP="00E53DF8">
      <w:pPr>
        <w:ind w:firstLine="720"/>
        <w:jc w:val="center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tbl>
      <w:tblPr>
        <w:tblW w:w="0" w:type="dxa"/>
        <w:tblInd w:w="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7"/>
        <w:gridCol w:w="3392"/>
        <w:gridCol w:w="2162"/>
        <w:gridCol w:w="2205"/>
      </w:tblGrid>
      <w:tr w:rsidR="00E53DF8" w:rsidTr="00E53DF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№ </w:t>
            </w:r>
            <w:proofErr w:type="spellStart"/>
            <w:proofErr w:type="gramStart"/>
            <w:r>
              <w:rPr>
                <w:rStyle w:val="normaltextrun"/>
              </w:rPr>
              <w:t>п</w:t>
            </w:r>
            <w:proofErr w:type="spellEnd"/>
            <w:proofErr w:type="gramEnd"/>
            <w:r>
              <w:rPr>
                <w:rStyle w:val="normaltextrun"/>
              </w:rPr>
              <w:t>/</w:t>
            </w:r>
            <w:proofErr w:type="spellStart"/>
            <w:r>
              <w:rPr>
                <w:rStyle w:val="normaltextrun"/>
              </w:rPr>
              <w:t>п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3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Наименование управляющей организации / ИНН / ОГРН / № и дата выдачи лицензии</w:t>
            </w:r>
            <w:r>
              <w:rPr>
                <w:rStyle w:val="eop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Дата включения в перечень</w:t>
            </w:r>
            <w:r>
              <w:rPr>
                <w:rStyle w:val="eop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Примечание</w:t>
            </w:r>
            <w:r>
              <w:rPr>
                <w:rStyle w:val="eop"/>
              </w:rPr>
              <w:t> </w:t>
            </w:r>
          </w:p>
        </w:tc>
      </w:tr>
      <w:tr w:rsidR="00E53DF8" w:rsidTr="00E53DF8"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</w:tr>
    </w:tbl>
    <w:p w:rsidR="00E53DF8" w:rsidRDefault="00E53DF8" w:rsidP="00E53DF8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2B356C">
      <w:pPr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45046" w:rsidRDefault="00E45046" w:rsidP="00E53DF8">
      <w:pPr>
        <w:ind w:firstLine="720"/>
        <w:jc w:val="right"/>
        <w:outlineLvl w:val="0"/>
        <w:rPr>
          <w:sz w:val="28"/>
          <w:szCs w:val="28"/>
        </w:rPr>
      </w:pPr>
    </w:p>
    <w:p w:rsidR="00E45046" w:rsidRDefault="00E45046" w:rsidP="00E53DF8">
      <w:pPr>
        <w:ind w:firstLine="720"/>
        <w:jc w:val="right"/>
        <w:outlineLvl w:val="0"/>
        <w:rPr>
          <w:sz w:val="28"/>
          <w:szCs w:val="28"/>
        </w:rPr>
      </w:pPr>
    </w:p>
    <w:p w:rsidR="00E45046" w:rsidRDefault="00E45046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autoSpaceDE w:val="0"/>
        <w:autoSpaceDN w:val="0"/>
        <w:adjustRightInd w:val="0"/>
        <w:ind w:left="49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Приложение № 3</w:t>
      </w:r>
    </w:p>
    <w:p w:rsidR="00E53DF8" w:rsidRDefault="00E53DF8" w:rsidP="00E53DF8">
      <w:pPr>
        <w:autoSpaceDE w:val="0"/>
        <w:autoSpaceDN w:val="0"/>
        <w:adjustRightInd w:val="0"/>
        <w:ind w:left="49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E53DF8" w:rsidRDefault="00E45046" w:rsidP="00E53DF8">
      <w:pPr>
        <w:autoSpaceDE w:val="0"/>
        <w:autoSpaceDN w:val="0"/>
        <w:adjustRightInd w:val="0"/>
        <w:ind w:left="49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16</w:t>
      </w:r>
      <w:r w:rsidR="002B356C">
        <w:rPr>
          <w:sz w:val="28"/>
          <w:szCs w:val="28"/>
        </w:rPr>
        <w:t xml:space="preserve">.12.2021 № </w:t>
      </w:r>
      <w:r>
        <w:rPr>
          <w:sz w:val="28"/>
          <w:szCs w:val="28"/>
        </w:rPr>
        <w:t>90</w:t>
      </w:r>
    </w:p>
    <w:p w:rsidR="00E53DF8" w:rsidRDefault="00E53DF8" w:rsidP="00E53DF8">
      <w:pPr>
        <w:autoSpaceDE w:val="0"/>
        <w:autoSpaceDN w:val="0"/>
        <w:adjustRightInd w:val="0"/>
        <w:ind w:left="49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E53DF8" w:rsidRDefault="00E53DF8" w:rsidP="00E53DF8">
      <w:p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заявления на включение в перечень управляющих организаций для управления многоквартирным домом, в отношении которого 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ЗАЯВЛЕНИЕ</w:t>
      </w:r>
      <w:r>
        <w:rPr>
          <w:rStyle w:val="eop"/>
        </w:rPr>
        <w:t> </w:t>
      </w:r>
    </w:p>
    <w:p w:rsidR="00E53DF8" w:rsidRDefault="00E53DF8" w:rsidP="00E53DF8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 включении управляющей организации </w:t>
      </w:r>
      <w:r>
        <w:rPr>
          <w:rStyle w:val="eop"/>
        </w:rPr>
        <w:t> </w:t>
      </w:r>
    </w:p>
    <w:p w:rsidR="00E53DF8" w:rsidRDefault="00E53DF8" w:rsidP="00E53DF8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 перечень организаций для управления многоквартирным домом, </w:t>
      </w:r>
      <w:r>
        <w:rPr>
          <w:rStyle w:val="eop"/>
        </w:rPr>
        <w:t> </w:t>
      </w:r>
    </w:p>
    <w:p w:rsidR="00E53DF8" w:rsidRDefault="00E53DF8" w:rsidP="00E53DF8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 </w:t>
      </w:r>
      <w:proofErr w:type="gramStart"/>
      <w:r>
        <w:rPr>
          <w:rStyle w:val="normaltextrun"/>
          <w:b/>
          <w:bCs/>
        </w:rPr>
        <w:t>отношении</w:t>
      </w:r>
      <w:proofErr w:type="gramEnd"/>
      <w:r>
        <w:rPr>
          <w:rStyle w:val="normaltextrun"/>
          <w:b/>
          <w:bCs/>
        </w:rPr>
        <w:t> которого собственниками помещений в многоквартирном доме </w:t>
      </w:r>
      <w:r>
        <w:rPr>
          <w:rStyle w:val="eop"/>
        </w:rPr>
        <w:t> </w:t>
      </w:r>
    </w:p>
    <w:p w:rsidR="00E53DF8" w:rsidRDefault="00E53DF8" w:rsidP="00E53DF8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Style w:val="eop"/>
        </w:rPr>
        <w:t> </w:t>
      </w:r>
    </w:p>
    <w:p w:rsidR="00E53DF8" w:rsidRDefault="00E53DF8" w:rsidP="00E53DF8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3DF8" w:rsidRDefault="00E53DF8" w:rsidP="00E53DF8">
      <w:pPr>
        <w:pStyle w:val="paragraph"/>
        <w:spacing w:before="0" w:beforeAutospacing="0" w:after="0" w:afterAutospacing="0"/>
        <w:ind w:firstLine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Прошу включить </w:t>
      </w:r>
      <w:r>
        <w:rPr>
          <w:rStyle w:val="eop"/>
        </w:rPr>
        <w:t> </w:t>
      </w:r>
    </w:p>
    <w:p w:rsidR="00E53DF8" w:rsidRDefault="00E53DF8" w:rsidP="00E53D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</w:t>
      </w:r>
      <w:r>
        <w:rPr>
          <w:rStyle w:val="eop"/>
        </w:rPr>
        <w:t> </w:t>
      </w:r>
    </w:p>
    <w:p w:rsidR="00E53DF8" w:rsidRDefault="00E53DF8" w:rsidP="00E53D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(полное наименование управляющей организации)</w:t>
      </w:r>
      <w:r>
        <w:rPr>
          <w:rStyle w:val="eop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0"/>
        <w:gridCol w:w="5280"/>
      </w:tblGrid>
      <w:tr w:rsidR="00E53DF8" w:rsidTr="00E53DF8">
        <w:trPr>
          <w:trHeight w:val="675"/>
        </w:trPr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Номер лицензии:</w:t>
            </w:r>
            <w:r>
              <w:rPr>
                <w:rStyle w:val="eop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E53DF8" w:rsidTr="00E53DF8">
        <w:trPr>
          <w:trHeight w:val="675"/>
        </w:trPr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Идентификационный номер налогоплательщика (ИНН):</w:t>
            </w:r>
            <w:r>
              <w:rPr>
                <w:rStyle w:val="eop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E53DF8" w:rsidTr="00E53DF8">
        <w:trPr>
          <w:trHeight w:val="675"/>
        </w:trPr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Основной государственный регистрационный номер (ОГРН)</w:t>
            </w:r>
            <w:r>
              <w:rPr>
                <w:rStyle w:val="eop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E53DF8" w:rsidTr="00E53DF8">
        <w:trPr>
          <w:trHeight w:val="675"/>
        </w:trPr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Юридический адрес лицензиата </w:t>
            </w:r>
            <w:r>
              <w:rPr>
                <w:rStyle w:val="eop"/>
              </w:rPr>
              <w:t> </w:t>
            </w:r>
          </w:p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(с указанием почтового индекса):</w:t>
            </w:r>
            <w:r>
              <w:rPr>
                <w:rStyle w:val="eop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E53DF8" w:rsidTr="00E53DF8">
        <w:trPr>
          <w:trHeight w:val="675"/>
        </w:trPr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Контактный телефон и </w:t>
            </w:r>
            <w:r>
              <w:rPr>
                <w:rStyle w:val="normaltextrun"/>
                <w:lang w:val="en-US"/>
              </w:rPr>
              <w:t>e</w:t>
            </w:r>
            <w:r>
              <w:rPr>
                <w:rStyle w:val="normaltextrun"/>
              </w:rPr>
              <w:t>-</w:t>
            </w:r>
            <w:r>
              <w:rPr>
                <w:rStyle w:val="normaltextrun"/>
                <w:lang w:val="en-US"/>
              </w:rPr>
              <w:t>mail</w:t>
            </w:r>
            <w:r>
              <w:rPr>
                <w:rStyle w:val="normaltextrun"/>
              </w:rPr>
              <w:t>: </w:t>
            </w:r>
            <w:r>
              <w:rPr>
                <w:rStyle w:val="eop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</w:tbl>
    <w:p w:rsidR="00E53DF8" w:rsidRDefault="00E53DF8" w:rsidP="00E53D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3DF8" w:rsidRDefault="00E53DF8" w:rsidP="00E53DF8">
      <w:pPr>
        <w:pStyle w:val="paragraph"/>
        <w:spacing w:before="0" w:beforeAutospacing="0" w:after="0" w:afterAutospacing="0"/>
        <w:ind w:firstLine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  <w:r>
        <w:rPr>
          <w:rStyle w:val="eop"/>
        </w:rPr>
        <w:t> </w:t>
      </w:r>
    </w:p>
    <w:p w:rsidR="00E53DF8" w:rsidRDefault="00E53DF8" w:rsidP="00E53DF8">
      <w:pPr>
        <w:pStyle w:val="paragraph"/>
        <w:spacing w:before="0" w:beforeAutospacing="0" w:after="0" w:afterAutospacing="0"/>
        <w:ind w:firstLine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3DF8" w:rsidRDefault="00E53DF8" w:rsidP="00E53D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6"/>
        <w:gridCol w:w="2443"/>
        <w:gridCol w:w="801"/>
        <w:gridCol w:w="3489"/>
      </w:tblGrid>
      <w:tr w:rsidR="00E53DF8" w:rsidTr="00E53DF8">
        <w:trPr>
          <w:trHeight w:val="300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  <w:r>
              <w:rPr>
                <w:rStyle w:val="normaltextrun"/>
              </w:rPr>
              <w:t>Руководитель организации </w:t>
            </w:r>
            <w:r>
              <w:rPr>
                <w:rStyle w:val="eop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E53DF8" w:rsidTr="00E53DF8">
        <w:trPr>
          <w:trHeight w:val="525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44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(подпись, печать)</w:t>
            </w:r>
            <w:r>
              <w:rPr>
                <w:rStyle w:val="eop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48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  Фамилия, имя, отчество </w:t>
            </w:r>
            <w:r>
              <w:rPr>
                <w:rStyle w:val="scxw253696163"/>
              </w:rPr>
              <w:t> </w:t>
            </w:r>
            <w:r>
              <w:br/>
            </w:r>
            <w:r>
              <w:rPr>
                <w:rStyle w:val="normaltextrun"/>
              </w:rPr>
              <w:t>                            </w:t>
            </w:r>
            <w:r>
              <w:rPr>
                <w:rStyle w:val="normaltextrun"/>
                <w:sz w:val="19"/>
                <w:szCs w:val="19"/>
                <w:vertAlign w:val="superscript"/>
              </w:rPr>
              <w:t>(при наличии)</w:t>
            </w:r>
            <w:r>
              <w:rPr>
                <w:rStyle w:val="eop"/>
                <w:sz w:val="19"/>
                <w:szCs w:val="19"/>
              </w:rPr>
              <w:t> </w:t>
            </w:r>
          </w:p>
        </w:tc>
      </w:tr>
    </w:tbl>
    <w:p w:rsidR="00E53DF8" w:rsidRDefault="00E53DF8" w:rsidP="00E53D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3DF8" w:rsidRDefault="00E53DF8" w:rsidP="00E53D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tbl>
      <w:tblPr>
        <w:tblW w:w="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5"/>
        <w:gridCol w:w="225"/>
        <w:gridCol w:w="570"/>
        <w:gridCol w:w="225"/>
        <w:gridCol w:w="1380"/>
        <w:gridCol w:w="225"/>
        <w:gridCol w:w="825"/>
        <w:gridCol w:w="480"/>
        <w:gridCol w:w="420"/>
        <w:gridCol w:w="420"/>
        <w:gridCol w:w="540"/>
        <w:gridCol w:w="540"/>
        <w:gridCol w:w="855"/>
      </w:tblGrid>
      <w:tr w:rsidR="00E53DF8" w:rsidTr="00E53DF8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Заявление принято</w:t>
            </w:r>
            <w:r>
              <w:rPr>
                <w:rStyle w:val="eop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>
              <w:rPr>
                <w:rStyle w:val="normaltextrun"/>
              </w:rPr>
              <w:t>«</w:t>
            </w:r>
            <w:r>
              <w:rPr>
                <w:rStyle w:val="eop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»</w:t>
            </w:r>
            <w:r>
              <w:rPr>
                <w:rStyle w:val="eo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ind w:left="45"/>
              <w:textAlignment w:val="baseline"/>
            </w:pPr>
            <w:proofErr w:type="gramStart"/>
            <w:r>
              <w:rPr>
                <w:rStyle w:val="normaltextrun"/>
              </w:rPr>
              <w:t>г</w:t>
            </w:r>
            <w:proofErr w:type="gramEnd"/>
            <w:r>
              <w:rPr>
                <w:rStyle w:val="normaltextrun"/>
              </w:rPr>
              <w:t>.</w:t>
            </w:r>
            <w:r>
              <w:rPr>
                <w:rStyle w:val="eop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ind w:left="45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ind w:left="45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ind w:left="45"/>
              <w:textAlignment w:val="baseline"/>
            </w:pPr>
            <w:proofErr w:type="gramStart"/>
            <w:r>
              <w:rPr>
                <w:rStyle w:val="normaltextrun"/>
              </w:rPr>
              <w:t>ч</w:t>
            </w:r>
            <w:proofErr w:type="gramEnd"/>
            <w:r>
              <w:rPr>
                <w:rStyle w:val="normaltextrun"/>
              </w:rPr>
              <w:t>.</w:t>
            </w:r>
            <w:r>
              <w:rPr>
                <w:rStyle w:val="eo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ind w:left="45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DF8" w:rsidRDefault="00E53DF8">
            <w:pPr>
              <w:pStyle w:val="paragraph"/>
              <w:spacing w:before="0" w:beforeAutospacing="0" w:after="0" w:afterAutospacing="0"/>
              <w:ind w:left="45"/>
              <w:textAlignment w:val="baseline"/>
            </w:pPr>
            <w:r>
              <w:rPr>
                <w:rStyle w:val="normaltextrun"/>
              </w:rPr>
              <w:t>мин.</w:t>
            </w:r>
            <w:r>
              <w:rPr>
                <w:rStyle w:val="eop"/>
              </w:rPr>
              <w:t> </w:t>
            </w:r>
          </w:p>
        </w:tc>
      </w:tr>
    </w:tbl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</w:p>
    <w:p w:rsidR="00E53DF8" w:rsidRDefault="00E53DF8" w:rsidP="002B356C">
      <w:pPr>
        <w:outlineLvl w:val="0"/>
        <w:rPr>
          <w:sz w:val="28"/>
          <w:szCs w:val="28"/>
        </w:rPr>
      </w:pPr>
    </w:p>
    <w:p w:rsidR="00E53DF8" w:rsidRDefault="00E53DF8" w:rsidP="00E53DF8">
      <w:pPr>
        <w:autoSpaceDE w:val="0"/>
        <w:autoSpaceDN w:val="0"/>
        <w:adjustRightInd w:val="0"/>
        <w:ind w:left="49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Приложение № 4</w:t>
      </w:r>
    </w:p>
    <w:p w:rsidR="00E53DF8" w:rsidRDefault="00E53DF8" w:rsidP="00E53DF8">
      <w:pPr>
        <w:autoSpaceDE w:val="0"/>
        <w:autoSpaceDN w:val="0"/>
        <w:adjustRightInd w:val="0"/>
        <w:ind w:left="49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="00E45046">
        <w:rPr>
          <w:sz w:val="28"/>
          <w:szCs w:val="28"/>
        </w:rPr>
        <w:t>остановлению администрации от 16</w:t>
      </w:r>
      <w:r w:rsidR="002B356C">
        <w:rPr>
          <w:sz w:val="28"/>
          <w:szCs w:val="28"/>
        </w:rPr>
        <w:t xml:space="preserve">.12.2021 № </w:t>
      </w:r>
      <w:r w:rsidR="00E45046">
        <w:rPr>
          <w:sz w:val="28"/>
          <w:szCs w:val="28"/>
        </w:rPr>
        <w:t>90</w:t>
      </w:r>
    </w:p>
    <w:p w:rsidR="00E53DF8" w:rsidRDefault="00E53DF8" w:rsidP="00E53DF8">
      <w:pPr>
        <w:autoSpaceDE w:val="0"/>
        <w:autoSpaceDN w:val="0"/>
        <w:adjustRightInd w:val="0"/>
        <w:ind w:left="49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right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принятия решения по определению управляющей организации для управления многоквартирным домом, расположенным н</w:t>
      </w:r>
      <w:r w:rsidR="002B356C">
        <w:rPr>
          <w:sz w:val="28"/>
          <w:szCs w:val="28"/>
        </w:rPr>
        <w:t>а территории Бирофельдского сельского</w:t>
      </w:r>
      <w:r>
        <w:rPr>
          <w:sz w:val="28"/>
          <w:szCs w:val="28"/>
        </w:rPr>
        <w:t xml:space="preserve"> поселения,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E53DF8" w:rsidRDefault="00E53DF8" w:rsidP="00E53DF8">
      <w:pPr>
        <w:ind w:firstLine="720"/>
        <w:jc w:val="center"/>
        <w:outlineLvl w:val="0"/>
        <w:rPr>
          <w:sz w:val="28"/>
          <w:szCs w:val="28"/>
        </w:rPr>
      </w:pP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принятия решения по определению управляющей организации для управления многоквартирным домом, располож</w:t>
      </w:r>
      <w:r w:rsidR="000C4B86">
        <w:rPr>
          <w:sz w:val="28"/>
          <w:szCs w:val="28"/>
        </w:rPr>
        <w:t>енным на территории Бирофельдского сельского</w:t>
      </w:r>
      <w:r>
        <w:rPr>
          <w:sz w:val="28"/>
          <w:szCs w:val="28"/>
        </w:rPr>
        <w:t xml:space="preserve"> поселения,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разработан в соответствии с постановлением Правительства Российской Федерации от 21.12.2018 № 1616 «Об утверждении Правил определения управляющей организации для</w:t>
      </w:r>
      <w:proofErr w:type="gramEnd"/>
      <w:r>
        <w:rPr>
          <w:sz w:val="28"/>
          <w:szCs w:val="28"/>
        </w:rPr>
        <w:t xml:space="preserve">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внесении изменений в некоторые акты Правительства Российской Федерации» и регламентирует дея</w:t>
      </w:r>
      <w:r w:rsidR="000C4B86">
        <w:rPr>
          <w:sz w:val="28"/>
          <w:szCs w:val="28"/>
        </w:rPr>
        <w:t>тельность администрации Бирофельдского сельского</w:t>
      </w:r>
      <w:r>
        <w:rPr>
          <w:sz w:val="28"/>
          <w:szCs w:val="28"/>
        </w:rPr>
        <w:t xml:space="preserve"> поселения при принятии решения по определению управляющей организации. </w:t>
      </w: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Решение по определению управляющей организации для управления многоквартирным домом, расположенным н</w:t>
      </w:r>
      <w:r w:rsidR="000C4B86">
        <w:rPr>
          <w:sz w:val="28"/>
          <w:szCs w:val="28"/>
        </w:rPr>
        <w:t>а территории Бирофельдского сельского</w:t>
      </w:r>
      <w:r>
        <w:rPr>
          <w:sz w:val="28"/>
          <w:szCs w:val="28"/>
        </w:rPr>
        <w:t xml:space="preserve"> поселения,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решение об определении управляющей организации) принимается ад</w:t>
      </w:r>
      <w:r w:rsidR="000C4B86">
        <w:rPr>
          <w:sz w:val="28"/>
          <w:szCs w:val="28"/>
        </w:rPr>
        <w:t>министрацией Бирофельдского сельского</w:t>
      </w:r>
      <w:r>
        <w:rPr>
          <w:sz w:val="28"/>
          <w:szCs w:val="28"/>
        </w:rPr>
        <w:t xml:space="preserve"> поселения и оформляется соответствующим постановлением администрации.</w:t>
      </w:r>
      <w:proofErr w:type="gramEnd"/>
    </w:p>
    <w:p w:rsidR="000C4B86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А</w:t>
      </w:r>
      <w:r w:rsidR="000C4B86">
        <w:rPr>
          <w:sz w:val="28"/>
          <w:szCs w:val="28"/>
        </w:rPr>
        <w:t>дминистрация Бирофельдского сельского</w:t>
      </w:r>
      <w:r>
        <w:rPr>
          <w:sz w:val="28"/>
          <w:szCs w:val="28"/>
        </w:rPr>
        <w:t xml:space="preserve"> поселения принимает решение об определении управляющей организации в срок не более трех рабочих дней со дня поступления в администрацию информации о многоквартирном доме, в отношении которого:</w:t>
      </w:r>
    </w:p>
    <w:p w:rsidR="000C4B86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собственниками помещений не выбран способ управления многоквартирным домом в порядке, установленном Жилищным кодексом </w:t>
      </w:r>
      <w:r>
        <w:rPr>
          <w:sz w:val="28"/>
          <w:szCs w:val="28"/>
        </w:rPr>
        <w:lastRenderedPageBreak/>
        <w:t xml:space="preserve">Российской Федерации; - собственниками помещений выбранный способ управления многоквартирным домом не реализован; </w:t>
      </w: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не определена управляющая организация. </w:t>
      </w: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В решении об определении управляющей организации указывается: - полное наименование управляющей организации, основной государственный регистрационный номер, номер лицензии на осуществление деятельности по управлению многоквартирными домами, адрес местонахождения управляющей организации; - адрес многоквартирного дома; - </w:t>
      </w:r>
      <w:proofErr w:type="gramStart"/>
      <w:r>
        <w:rPr>
          <w:sz w:val="28"/>
          <w:szCs w:val="28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</w:t>
      </w:r>
      <w:proofErr w:type="gramEnd"/>
      <w:r>
        <w:rPr>
          <w:sz w:val="28"/>
          <w:szCs w:val="28"/>
        </w:rPr>
        <w:t xml:space="preserve"> содержания общего имущества в многоквартирном доме, утвержденном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- размер платы за содержание жилого помещения. </w:t>
      </w: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качестве управляющей организации решением об определении управляющей организации может быть определена управляющая организация, имеющая лицензию на осуществление предпринимательской деятельности по управлению многоквартирными домами и включенная в перечень организаций для управления многоквартирным домом, расположенным н</w:t>
      </w:r>
      <w:r w:rsidR="000C4B86">
        <w:rPr>
          <w:sz w:val="28"/>
          <w:szCs w:val="28"/>
        </w:rPr>
        <w:t>а территории Бирофельдского сельского</w:t>
      </w:r>
      <w:r>
        <w:rPr>
          <w:sz w:val="28"/>
          <w:szCs w:val="28"/>
        </w:rPr>
        <w:t xml:space="preserve"> поселения,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</w:t>
      </w:r>
      <w:proofErr w:type="gramEnd"/>
      <w:r>
        <w:rPr>
          <w:sz w:val="28"/>
          <w:szCs w:val="28"/>
        </w:rPr>
        <w:t xml:space="preserve"> определена управляющая организация (далее - перечень организаций). </w:t>
      </w: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При определении управляющей организации администрация выбирает из перечня организаций управляющую организацию,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организаций, включенных в перечень организаций. </w:t>
      </w: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домов, администрация определяет для управления многоквартирным домом управляющую организацию в соответствии с очередностью расположения в перечне организаций. </w:t>
      </w: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Управляющая организация, определенная решением об определении управляющей организации для управления хотя бы одним многоквартирным домом, вправе подать в администрацию заявление об исключении из перечня </w:t>
      </w:r>
      <w:r>
        <w:rPr>
          <w:sz w:val="28"/>
          <w:szCs w:val="28"/>
        </w:rPr>
        <w:lastRenderedPageBreak/>
        <w:t>организаций, на основании которого она подлежит исключению из перечня организаций.</w:t>
      </w: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proofErr w:type="gramStart"/>
      <w:r>
        <w:rPr>
          <w:sz w:val="28"/>
          <w:szCs w:val="28"/>
        </w:rPr>
        <w:t>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организация,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были исключены из реестра лицензий субъекта Российской Федерации в период осуществления деятельности по управлению таким</w:t>
      </w:r>
      <w:proofErr w:type="gramEnd"/>
      <w:r>
        <w:rPr>
          <w:sz w:val="28"/>
          <w:szCs w:val="28"/>
        </w:rPr>
        <w:t xml:space="preserve"> многоквартирным домом этой управляющей организацией.</w:t>
      </w: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10. Администрация: </w:t>
      </w: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в течение одного рабочего дня со дня принятия решения об определении управляющей организации размещает его на своем официальном сайте в информационно-телекоммуникационной сети «Интернет» и государственной информационной системе жилищно-коммунального хозяйства, а также направляет решение об определении управляющей организации этой организации и в орган исполнительной власти субъекта Российской Федерации, осуществляющий региональный государственный жилищный надзор; </w:t>
      </w:r>
      <w:proofErr w:type="gramEnd"/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б) в течение 5 рабочих дней со дня принятия решения об определении управляющей организации направляет его собственникам помещений в многоквартирном доме,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домом, подлежащего заключению застройщиком с управляющей организацией в соответствии с частью 14 статьи 161 Жилищного кодекса Российской Федерации, - лицам, принявшим от</w:t>
      </w:r>
      <w:proofErr w:type="gramEnd"/>
      <w:r>
        <w:rPr>
          <w:sz w:val="28"/>
          <w:szCs w:val="28"/>
        </w:rPr>
        <w:t xml:space="preserve">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передаче. </w:t>
      </w:r>
    </w:p>
    <w:p w:rsidR="00E53DF8" w:rsidRDefault="00E53DF8" w:rsidP="00E53DF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 Осуществление управления многоквартирным домом управляющей организацией, определенной решением об определении управляющей организации, не является основанием для </w:t>
      </w:r>
      <w:proofErr w:type="spellStart"/>
      <w:r>
        <w:rPr>
          <w:sz w:val="28"/>
          <w:szCs w:val="28"/>
        </w:rPr>
        <w:t>непроведения</w:t>
      </w:r>
      <w:proofErr w:type="spellEnd"/>
      <w:r>
        <w:rPr>
          <w:sz w:val="28"/>
          <w:szCs w:val="28"/>
        </w:rPr>
        <w:t xml:space="preserve"> открытого конкурса по отбору управляющей организации для управления многоквартирным домом в случаях, для которых проведение такого конкурса предусмотрено Жилищным кодексом Российской Федерации.</w:t>
      </w:r>
    </w:p>
    <w:p w:rsidR="005139EB" w:rsidRDefault="005139EB"/>
    <w:sectPr w:rsidR="005139EB" w:rsidSect="0051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88B" w:rsidRDefault="0033588B" w:rsidP="00FD33E7">
      <w:r>
        <w:separator/>
      </w:r>
    </w:p>
  </w:endnote>
  <w:endnote w:type="continuationSeparator" w:id="0">
    <w:p w:rsidR="0033588B" w:rsidRDefault="0033588B" w:rsidP="00FD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88B" w:rsidRDefault="0033588B" w:rsidP="00FD33E7">
      <w:r>
        <w:separator/>
      </w:r>
    </w:p>
  </w:footnote>
  <w:footnote w:type="continuationSeparator" w:id="0">
    <w:p w:rsidR="0033588B" w:rsidRDefault="0033588B" w:rsidP="00FD3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DF8"/>
    <w:rsid w:val="000C4B86"/>
    <w:rsid w:val="002B356C"/>
    <w:rsid w:val="0033588B"/>
    <w:rsid w:val="004B3543"/>
    <w:rsid w:val="005139EB"/>
    <w:rsid w:val="00596D11"/>
    <w:rsid w:val="0078174B"/>
    <w:rsid w:val="00A337F2"/>
    <w:rsid w:val="00BB5C07"/>
    <w:rsid w:val="00BE0295"/>
    <w:rsid w:val="00C31DE1"/>
    <w:rsid w:val="00C81F8C"/>
    <w:rsid w:val="00E45046"/>
    <w:rsid w:val="00E53DF8"/>
    <w:rsid w:val="00FD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53DF8"/>
    <w:pPr>
      <w:spacing w:before="100" w:beforeAutospacing="1" w:after="100" w:afterAutospacing="1"/>
    </w:pPr>
  </w:style>
  <w:style w:type="character" w:customStyle="1" w:styleId="normaltextrun">
    <w:name w:val="normaltextrun"/>
    <w:rsid w:val="00E53DF8"/>
  </w:style>
  <w:style w:type="character" w:customStyle="1" w:styleId="eop">
    <w:name w:val="eop"/>
    <w:rsid w:val="00E53DF8"/>
  </w:style>
  <w:style w:type="character" w:customStyle="1" w:styleId="scxw253696163">
    <w:name w:val="scxw253696163"/>
    <w:rsid w:val="00E53DF8"/>
  </w:style>
  <w:style w:type="paragraph" w:styleId="a3">
    <w:name w:val="header"/>
    <w:basedOn w:val="a"/>
    <w:link w:val="a4"/>
    <w:uiPriority w:val="99"/>
    <w:semiHidden/>
    <w:unhideWhenUsed/>
    <w:rsid w:val="00FD3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33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33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8</cp:revision>
  <cp:lastPrinted>2021-12-20T22:41:00Z</cp:lastPrinted>
  <dcterms:created xsi:type="dcterms:W3CDTF">2021-12-06T03:48:00Z</dcterms:created>
  <dcterms:modified xsi:type="dcterms:W3CDTF">2021-12-20T22:42:00Z</dcterms:modified>
</cp:coreProperties>
</file>