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720" w:rsidRPr="0092085D" w:rsidRDefault="00EE4720" w:rsidP="00661FAD">
      <w:pPr>
        <w:ind w:left="567"/>
        <w:rPr>
          <w:rFonts w:ascii="Times New Roman" w:hAnsi="Times New Roman" w:cs="Times New Roman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ПРОЕКТ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Муниципальное образование «Бирофельдское сельское поселение»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Биробиджанского муниципального района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Еврейской автономной области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АДМИНИСТРАЦИЯ СЕЛЬСКОГО ПОСЕЛЕНИЯ</w:t>
      </w: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</w:p>
    <w:p w:rsidR="000E7B20" w:rsidRDefault="000E7B20" w:rsidP="000E7B20">
      <w:pPr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00.00.2021</w:t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</w:r>
      <w:r>
        <w:rPr>
          <w:rFonts w:ascii="Times New Roman" w:hAnsi="Times New Roman" w:cs="Times New Roman"/>
          <w:sz w:val="28"/>
          <w:szCs w:val="24"/>
        </w:rPr>
        <w:tab/>
        <w:t xml:space="preserve"> № </w:t>
      </w:r>
    </w:p>
    <w:p w:rsidR="000E7B20" w:rsidRDefault="000E7B20" w:rsidP="000E7B20">
      <w:pPr>
        <w:rPr>
          <w:rFonts w:ascii="Times New Roman" w:hAnsi="Times New Roman" w:cs="Times New Roman"/>
          <w:sz w:val="28"/>
          <w:szCs w:val="24"/>
        </w:rPr>
      </w:pPr>
    </w:p>
    <w:p w:rsidR="000E7B20" w:rsidRDefault="000E7B20" w:rsidP="000E7B20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с.Бирофельд</w:t>
      </w:r>
    </w:p>
    <w:p w:rsidR="0092085D" w:rsidRPr="0092085D" w:rsidRDefault="0092085D" w:rsidP="000E7B20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2085D" w:rsidRPr="0092085D" w:rsidRDefault="0092085D" w:rsidP="0012219C">
      <w:pPr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>О</w:t>
      </w:r>
      <w:r w:rsidR="0012219C">
        <w:rPr>
          <w:rFonts w:ascii="Times New Roman" w:hAnsi="Times New Roman" w:cs="Times New Roman"/>
          <w:sz w:val="28"/>
          <w:szCs w:val="28"/>
        </w:rPr>
        <w:t>б утверждении дизайн – проектов</w:t>
      </w:r>
      <w:r w:rsidRPr="0092085D">
        <w:rPr>
          <w:rFonts w:ascii="Times New Roman" w:hAnsi="Times New Roman" w:cs="Times New Roman"/>
          <w:sz w:val="28"/>
          <w:szCs w:val="28"/>
        </w:rPr>
        <w:t xml:space="preserve"> общественных территорий </w:t>
      </w:r>
      <w:r w:rsidR="0012219C">
        <w:rPr>
          <w:rFonts w:ascii="Times New Roman" w:hAnsi="Times New Roman" w:cs="Times New Roman"/>
          <w:sz w:val="28"/>
          <w:szCs w:val="28"/>
        </w:rPr>
        <w:t xml:space="preserve">на 2021 год </w:t>
      </w:r>
    </w:p>
    <w:p w:rsidR="000E7B20" w:rsidRDefault="000E7B20" w:rsidP="000E7B20">
      <w:pPr>
        <w:spacing w:after="0" w:line="240" w:lineRule="auto"/>
        <w:ind w:right="282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2085D" w:rsidRPr="000E7B20" w:rsidRDefault="0092085D" w:rsidP="000E7B20">
      <w:pPr>
        <w:pStyle w:val="Heading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 </w:t>
      </w:r>
      <w:r w:rsidR="000E7B20">
        <w:rPr>
          <w:rFonts w:ascii="Times New Roman" w:hAnsi="Times New Roman" w:cs="Times New Roman"/>
          <w:sz w:val="28"/>
          <w:szCs w:val="28"/>
        </w:rPr>
        <w:tab/>
      </w:r>
      <w:r w:rsidRPr="000E7B20">
        <w:rPr>
          <w:rFonts w:ascii="Times New Roman" w:hAnsi="Times New Roman" w:cs="Times New Roman"/>
          <w:b w:val="0"/>
          <w:sz w:val="28"/>
          <w:szCs w:val="28"/>
        </w:rPr>
        <w:t>В соответствии с пос</w:t>
      </w:r>
      <w:r w:rsidR="000E7B20" w:rsidRPr="000E7B20">
        <w:rPr>
          <w:rFonts w:ascii="Times New Roman" w:hAnsi="Times New Roman" w:cs="Times New Roman"/>
          <w:b w:val="0"/>
          <w:sz w:val="28"/>
          <w:szCs w:val="28"/>
        </w:rPr>
        <w:t>тановлением администрации от  29.10.2019 № 106</w:t>
      </w:r>
      <w:r w:rsidRPr="000E7B20">
        <w:rPr>
          <w:rFonts w:ascii="Times New Roman" w:hAnsi="Times New Roman" w:cs="Times New Roman"/>
          <w:b w:val="0"/>
          <w:sz w:val="28"/>
          <w:szCs w:val="28"/>
        </w:rPr>
        <w:t xml:space="preserve"> «Об</w:t>
      </w:r>
      <w:r w:rsidR="000E7B20" w:rsidRP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Об утверждении муниципальной программы «Формирование современной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городской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среды на территории с. Бирофельд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муниципа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>льного образования «Бирофельдское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сельское поселение» Биробиджанского муниципального района Еврейско</w:t>
      </w:r>
      <w:r w:rsidR="000E7B20">
        <w:rPr>
          <w:rFonts w:ascii="Times New Roman" w:hAnsi="Times New Roman" w:cs="Times New Roman"/>
          <w:b w:val="0"/>
          <w:color w:val="000000"/>
          <w:sz w:val="28"/>
          <w:szCs w:val="28"/>
        </w:rPr>
        <w:t>й автономной области в 2018-2024</w:t>
      </w:r>
      <w:r w:rsidR="000E7B20" w:rsidRPr="00F841C4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годах</w:t>
      </w:r>
      <w:r w:rsidR="000E7B20" w:rsidRPr="000E7B2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», </w:t>
      </w:r>
      <w:r w:rsidR="00230645" w:rsidRPr="000E7B20">
        <w:rPr>
          <w:rFonts w:ascii="Times New Roman" w:hAnsi="Times New Roman" w:cs="Times New Roman"/>
          <w:b w:val="0"/>
          <w:sz w:val="28"/>
          <w:szCs w:val="28"/>
        </w:rPr>
        <w:t>в целях   повышения уровня благоустройства территории  сельского поселения и создания комфортных условий жизнедеятельности населения</w:t>
      </w:r>
      <w:r w:rsidR="000E7B20" w:rsidRPr="000E7B20">
        <w:rPr>
          <w:rFonts w:ascii="Times New Roman" w:hAnsi="Times New Roman" w:cs="Times New Roman"/>
          <w:b w:val="0"/>
          <w:sz w:val="28"/>
          <w:szCs w:val="28"/>
        </w:rPr>
        <w:t xml:space="preserve"> администрация сельского поселения</w:t>
      </w:r>
    </w:p>
    <w:p w:rsidR="0092085D" w:rsidRPr="0092085D" w:rsidRDefault="0092085D" w:rsidP="0012219C">
      <w:pPr>
        <w:spacing w:after="0" w:line="240" w:lineRule="auto"/>
        <w:ind w:right="282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92085D" w:rsidRPr="0092085D" w:rsidRDefault="0092085D" w:rsidP="0012219C">
      <w:pPr>
        <w:tabs>
          <w:tab w:val="left" w:pos="2694"/>
        </w:tabs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="0012219C">
        <w:rPr>
          <w:rFonts w:ascii="Times New Roman" w:hAnsi="Times New Roman" w:cs="Times New Roman"/>
          <w:sz w:val="28"/>
          <w:szCs w:val="28"/>
        </w:rPr>
        <w:t xml:space="preserve">дизайн - проекты общественных территорий на 2021 год </w:t>
      </w:r>
      <w:r w:rsidRPr="0092085D">
        <w:rPr>
          <w:rFonts w:ascii="Times New Roman" w:hAnsi="Times New Roman" w:cs="Times New Roman"/>
          <w:sz w:val="28"/>
          <w:szCs w:val="28"/>
        </w:rPr>
        <w:t>в соответствии с Приложением.</w:t>
      </w:r>
    </w:p>
    <w:p w:rsidR="0092085D" w:rsidRPr="000E7B20" w:rsidRDefault="0012219C" w:rsidP="000E7B20">
      <w:pPr>
        <w:spacing w:after="20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92085D" w:rsidRPr="0092085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2085D" w:rsidRPr="0092085D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</w:t>
      </w:r>
      <w:r w:rsidR="000E7B20" w:rsidRPr="0072313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Опубликовать настоящее постановление </w:t>
      </w:r>
      <w:r w:rsidR="000E7B20">
        <w:rPr>
          <w:rFonts w:ascii="Times New Roman" w:eastAsia="Calibri" w:hAnsi="Times New Roman" w:cs="Times New Roman"/>
          <w:color w:val="000000"/>
          <w:sz w:val="28"/>
          <w:szCs w:val="28"/>
        </w:rPr>
        <w:t>в информационном бюллетене Бирофельдского сельского поселения Биробиджанского муниципального района Еврейской автономной области</w:t>
      </w:r>
      <w:r w:rsidR="000E7B20" w:rsidRPr="00723138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2085D" w:rsidRPr="0092085D" w:rsidRDefault="0012219C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</w:t>
      </w:r>
      <w:r w:rsidR="0092085D" w:rsidRPr="0092085D">
        <w:rPr>
          <w:rFonts w:ascii="Times New Roman" w:hAnsi="Times New Roman" w:cs="Times New Roman"/>
          <w:sz w:val="28"/>
          <w:szCs w:val="28"/>
        </w:rPr>
        <w:t>.  Контроль за исполнением настоящего постановления оставляю за собой.</w:t>
      </w:r>
    </w:p>
    <w:p w:rsidR="0092085D" w:rsidRPr="0092085D" w:rsidRDefault="0012219C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4</w:t>
      </w:r>
      <w:r w:rsidR="0092085D" w:rsidRPr="0092085D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92085D" w:rsidRPr="0092085D" w:rsidRDefault="0092085D" w:rsidP="0092085D">
      <w:pPr>
        <w:widowControl w:val="0"/>
        <w:autoSpaceDE w:val="0"/>
        <w:autoSpaceDN w:val="0"/>
        <w:adjustRightInd w:val="0"/>
        <w:spacing w:after="0" w:line="240" w:lineRule="auto"/>
        <w:ind w:right="28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085D" w:rsidRPr="0092085D" w:rsidRDefault="0092085D" w:rsidP="0092085D">
      <w:pPr>
        <w:spacing w:after="0" w:line="240" w:lineRule="auto"/>
        <w:ind w:right="282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2085D" w:rsidRPr="0092085D" w:rsidRDefault="0092085D" w:rsidP="0092085D">
      <w:pPr>
        <w:tabs>
          <w:tab w:val="left" w:pos="7305"/>
        </w:tabs>
        <w:spacing w:after="0" w:line="240" w:lineRule="auto"/>
        <w:ind w:right="282"/>
        <w:rPr>
          <w:rFonts w:ascii="Times New Roman" w:hAnsi="Times New Roman" w:cs="Times New Roman"/>
          <w:sz w:val="28"/>
          <w:szCs w:val="28"/>
        </w:rPr>
      </w:pPr>
      <w:r w:rsidRPr="0092085D">
        <w:rPr>
          <w:rFonts w:ascii="Times New Roman" w:hAnsi="Times New Roman" w:cs="Times New Roman"/>
          <w:sz w:val="28"/>
          <w:szCs w:val="28"/>
        </w:rPr>
        <w:t xml:space="preserve">   Глава сельс</w:t>
      </w:r>
      <w:r w:rsidR="000E7B20">
        <w:rPr>
          <w:rFonts w:ascii="Times New Roman" w:hAnsi="Times New Roman" w:cs="Times New Roman"/>
          <w:sz w:val="28"/>
          <w:szCs w:val="28"/>
        </w:rPr>
        <w:t>кого поселения</w:t>
      </w:r>
      <w:r w:rsidR="000E7B20">
        <w:rPr>
          <w:rFonts w:ascii="Times New Roman" w:hAnsi="Times New Roman" w:cs="Times New Roman"/>
          <w:sz w:val="28"/>
          <w:szCs w:val="28"/>
        </w:rPr>
        <w:tab/>
        <w:t xml:space="preserve">         М.Ю.Ворон</w:t>
      </w:r>
    </w:p>
    <w:p w:rsidR="0092085D" w:rsidRDefault="0092085D" w:rsidP="000E7B20">
      <w:pPr>
        <w:spacing w:after="0" w:line="240" w:lineRule="auto"/>
        <w:rPr>
          <w:rFonts w:ascii="Times New Roman" w:hAnsi="Times New Roman" w:cs="Times New Roman"/>
        </w:rPr>
      </w:pPr>
    </w:p>
    <w:p w:rsidR="0092085D" w:rsidRDefault="0092085D" w:rsidP="0092085D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92085D" w:rsidRPr="0092085D" w:rsidRDefault="0092085D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lastRenderedPageBreak/>
        <w:tab/>
      </w:r>
      <w:r w:rsidRPr="0092085D">
        <w:rPr>
          <w:rFonts w:ascii="Times New Roman" w:hAnsi="Times New Roman" w:cs="Times New Roman"/>
          <w:sz w:val="28"/>
          <w:szCs w:val="28"/>
        </w:rPr>
        <w:t>Утверждено</w:t>
      </w:r>
    </w:p>
    <w:p w:rsidR="0092085D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постановлением администрации </w:t>
      </w:r>
    </w:p>
    <w:p w:rsidR="004A15E1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Бриаканского сельского  </w:t>
      </w:r>
    </w:p>
    <w:p w:rsidR="004A15E1" w:rsidRPr="0092085D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поселения</w:t>
      </w:r>
    </w:p>
    <w:p w:rsidR="0092085D" w:rsidRPr="004A15E1" w:rsidRDefault="004A15E1" w:rsidP="004A15E1">
      <w:pPr>
        <w:tabs>
          <w:tab w:val="left" w:pos="567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ab/>
      </w:r>
      <w:r w:rsidR="000E7B20">
        <w:rPr>
          <w:rFonts w:ascii="Times New Roman" w:hAnsi="Times New Roman" w:cs="Times New Roman"/>
          <w:sz w:val="28"/>
          <w:szCs w:val="28"/>
        </w:rPr>
        <w:t xml:space="preserve">от 00.00.2021 №  </w:t>
      </w:r>
    </w:p>
    <w:p w:rsidR="0092085D" w:rsidRPr="0092085D" w:rsidRDefault="0092085D" w:rsidP="0092085D">
      <w:pPr>
        <w:spacing w:after="0" w:line="240" w:lineRule="auto"/>
        <w:ind w:left="567"/>
        <w:rPr>
          <w:rFonts w:ascii="Times New Roman" w:hAnsi="Times New Roman" w:cs="Times New Roman"/>
        </w:rPr>
      </w:pPr>
    </w:p>
    <w:p w:rsidR="000E7B20" w:rsidRDefault="0092085D" w:rsidP="000E7B20">
      <w:pPr>
        <w:pStyle w:val="Default"/>
      </w:pPr>
      <w:r w:rsidRPr="004A15E1">
        <w:rPr>
          <w:b/>
          <w:sz w:val="40"/>
          <w:szCs w:val="40"/>
        </w:rPr>
        <w:tab/>
      </w:r>
    </w:p>
    <w:p w:rsidR="000E7B20" w:rsidRPr="000E7B20" w:rsidRDefault="000E7B20" w:rsidP="000E7B20">
      <w:pPr>
        <w:pStyle w:val="Default"/>
        <w:jc w:val="center"/>
        <w:rPr>
          <w:sz w:val="28"/>
          <w:szCs w:val="28"/>
        </w:rPr>
      </w:pPr>
      <w:r w:rsidRPr="000E7B20">
        <w:rPr>
          <w:b/>
          <w:bCs/>
          <w:sz w:val="28"/>
          <w:szCs w:val="28"/>
        </w:rPr>
        <w:t>ДИЗАЙН-ПРОЕКТ</w:t>
      </w:r>
    </w:p>
    <w:p w:rsidR="000E7B20" w:rsidRPr="000E7B20" w:rsidRDefault="000E7B20" w:rsidP="000E7B20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0E7B20">
        <w:rPr>
          <w:rFonts w:ascii="Times New Roman" w:hAnsi="Times New Roman" w:cs="Times New Roman"/>
          <w:b/>
          <w:bCs/>
          <w:sz w:val="28"/>
          <w:szCs w:val="28"/>
        </w:rPr>
        <w:t>Спортивная площадка по адресу с. Бирофельд, ЕАО</w:t>
      </w:r>
    </w:p>
    <w:p w:rsidR="0092085D" w:rsidRPr="000E7B20" w:rsidRDefault="000E7B20" w:rsidP="000E7B20">
      <w:pPr>
        <w:tabs>
          <w:tab w:val="left" w:pos="3450"/>
          <w:tab w:val="left" w:pos="3915"/>
        </w:tabs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E7B20">
        <w:rPr>
          <w:b/>
          <w:bCs/>
          <w:sz w:val="28"/>
          <w:szCs w:val="28"/>
        </w:rPr>
        <w:t>Технические характеристики</w:t>
      </w: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  <w:jc w:val="center"/>
      </w:pPr>
      <w:r w:rsidRPr="000E7B20">
        <w:drawing>
          <wp:inline distT="0" distB="0" distL="0" distR="0">
            <wp:extent cx="6209665" cy="3491521"/>
            <wp:effectExtent l="1905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9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20" w:rsidRDefault="000E7B20" w:rsidP="000E7B20">
      <w:pPr>
        <w:pStyle w:val="Default"/>
      </w:pPr>
    </w:p>
    <w:p w:rsidR="000E7B20" w:rsidRDefault="000E7B20" w:rsidP="000E7B20">
      <w:pPr>
        <w:pStyle w:val="Default"/>
      </w:pPr>
    </w:p>
    <w:p w:rsidR="000E7B20" w:rsidRPr="00585320" w:rsidRDefault="000E7B20" w:rsidP="00585320">
      <w:pPr>
        <w:pStyle w:val="Default"/>
        <w:jc w:val="center"/>
        <w:rPr>
          <w:sz w:val="28"/>
          <w:szCs w:val="28"/>
        </w:rPr>
      </w:pPr>
      <w:r w:rsidRPr="00585320">
        <w:rPr>
          <w:b/>
          <w:bCs/>
          <w:sz w:val="28"/>
          <w:szCs w:val="28"/>
        </w:rPr>
        <w:t>Технические характеристики оборудования</w:t>
      </w:r>
    </w:p>
    <w:p w:rsidR="000E7B20" w:rsidRPr="00585320" w:rsidRDefault="000E7B20" w:rsidP="00585320">
      <w:pPr>
        <w:pStyle w:val="Default"/>
        <w:jc w:val="center"/>
        <w:rPr>
          <w:sz w:val="28"/>
          <w:szCs w:val="28"/>
        </w:rPr>
      </w:pPr>
      <w:r w:rsidRPr="00585320">
        <w:rPr>
          <w:b/>
          <w:bCs/>
          <w:sz w:val="28"/>
          <w:szCs w:val="28"/>
        </w:rPr>
        <w:t>Стол теннисный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Рекомендуемый возраст: от 7-ми до 14-ти лет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Размеры (Д х Ш х В):2430 х 1270 х 1083 мм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Зона безопасности (Д х Ш):6430 х 4270 мм </w:t>
      </w:r>
      <w:r w:rsidR="00585320">
        <w:rPr>
          <w:noProof/>
          <w:sz w:val="22"/>
          <w:szCs w:val="22"/>
          <w:lang w:eastAsia="ru-RU"/>
        </w:rPr>
        <w:drawing>
          <wp:inline distT="0" distB="0" distL="0" distR="0">
            <wp:extent cx="2990850" cy="1973658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39" cy="19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0E7B20">
      <w:pPr>
        <w:pStyle w:val="Default"/>
        <w:rPr>
          <w:sz w:val="22"/>
          <w:szCs w:val="22"/>
        </w:rPr>
      </w:pP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Стол предназначен для игры в настольный теннис на улице. Материалы: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столешница - ламинированная высококачественная фанера ФСФ, обладает высокой износостойкостью, сопротивляемостью воздействию агрессивных сред, </w:t>
      </w:r>
      <w:r>
        <w:rPr>
          <w:sz w:val="22"/>
          <w:szCs w:val="22"/>
        </w:rPr>
        <w:lastRenderedPageBreak/>
        <w:t xml:space="preserve">в т. ч. химических, защитой от скольжения (с сетчатой поверхностью), повышенной влагостойкостью, окрашенная с торцов полиуретановой краской на водной основе,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имитация сетки - влагостойкая фанера марки ФСФ 1-2, изготовленная из шлифованного березового шпона повышенной водостойкости, склеенного фенолформальдегидным клеем класса эмиссии Е1 с предварительной заделкой (замазкой или вставками) естественных дефектов древесины и окрашенная водно-дисперсионной акриловой эмалью </w:t>
      </w:r>
    </w:p>
    <w:p w:rsidR="000E7B20" w:rsidRDefault="000E7B20" w:rsidP="000E7B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рама - труба профильная толщина стенки не менее 2мм 60х60, 50х30 с полимерным покрытием, </w:t>
      </w:r>
    </w:p>
    <w:p w:rsidR="00585320" w:rsidRDefault="00585320" w:rsidP="005853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оцинкова</w:t>
      </w:r>
      <w:r w:rsidR="000E7B20">
        <w:rPr>
          <w:sz w:val="22"/>
          <w:szCs w:val="22"/>
        </w:rPr>
        <w:t xml:space="preserve">ные крепежные детали, пластиковые заглушки. </w:t>
      </w:r>
    </w:p>
    <w:p w:rsidR="000E7B20" w:rsidRDefault="000E7B20" w:rsidP="0058532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Изделия из металла перед покраской должны пройти пескоструйную или дробеструйную антикоррозийную обработку. Затем изделие должно пройти стадию обезжиривания с применением химических растворителей. Изделия из металла должны быть покрыты полиэфирным порошковым покрытием высокотемпературной сушки. Общий слой покрытия не менее 80 микрон. </w:t>
      </w:r>
    </w:p>
    <w:p w:rsidR="000E7B20" w:rsidRDefault="000E7B20" w:rsidP="000E7B20">
      <w:pPr>
        <w:pStyle w:val="Default"/>
        <w:rPr>
          <w:b/>
          <w:bCs/>
          <w:sz w:val="28"/>
          <w:szCs w:val="28"/>
        </w:rPr>
      </w:pPr>
      <w:r w:rsidRPr="00585320">
        <w:rPr>
          <w:b/>
          <w:bCs/>
          <w:sz w:val="28"/>
          <w:szCs w:val="28"/>
        </w:rPr>
        <w:t xml:space="preserve">Ворота сборные для мини-футбола </w:t>
      </w:r>
    </w:p>
    <w:p w:rsidR="00585320" w:rsidRPr="00585320" w:rsidRDefault="00585320" w:rsidP="000E7B20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20955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Без ограничения по возрасту.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>Размеры</w:t>
      </w:r>
      <w:r>
        <w:rPr>
          <w:sz w:val="20"/>
          <w:szCs w:val="20"/>
        </w:rPr>
        <w:t xml:space="preserve">: 3,0 х 1,17 х 2,03 м.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Представляет собой сборную конструкцию: опорные стойки из клееного бруса – 2шт, перекладина ворот из клееного бруса – 1шт, металлическая рама для сетки – 1шт, сетка для ворот – 1шт. </w:t>
      </w:r>
    </w:p>
    <w:p w:rsidR="000E7B20" w:rsidRDefault="000E7B20" w:rsidP="000E7B20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>Материалы</w:t>
      </w:r>
      <w:r>
        <w:rPr>
          <w:sz w:val="20"/>
          <w:szCs w:val="20"/>
        </w:rPr>
        <w:t xml:space="preserve">: сухая сосновая древесина, тщательно отшлифованная и окрашенная промышленными, стойкими к истиранию и выцветанию красками, металл с полимерным покрытием, сетка для ворот, оцинкованные крепежные детали. Собирается с помощью специальных крепежных элементов, позволяющих быстро произвести монтаж и предотвращающих несанкционированную разукомплектацию. Монтаж оборудования осуществляется посредством бетонирования закладных деталей.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15"/>
        <w:gridCol w:w="4515"/>
      </w:tblGrid>
      <w:tr w:rsidR="000E7B20">
        <w:tblPrEx>
          <w:tblCellMar>
            <w:top w:w="0" w:type="dxa"/>
            <w:bottom w:w="0" w:type="dxa"/>
          </w:tblCellMar>
        </w:tblPrEx>
        <w:trPr>
          <w:trHeight w:val="64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16"/>
                <w:szCs w:val="16"/>
              </w:rPr>
            </w:pPr>
            <w:r>
              <w:rPr>
                <w:b/>
                <w:bCs/>
                <w:sz w:val="20"/>
                <w:szCs w:val="20"/>
              </w:rPr>
              <w:t xml:space="preserve">Секционные ограждения 3Д </w:t>
            </w:r>
            <w:r>
              <w:rPr>
                <w:sz w:val="16"/>
                <w:szCs w:val="16"/>
              </w:rPr>
              <w:t xml:space="preserve">№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Товар </w:t>
            </w:r>
          </w:p>
        </w:tc>
      </w:tr>
      <w:tr w:rsidR="000E7B20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Панель ограждения 2,5 х 1,5 м пруток 3,5 мм </w:t>
            </w:r>
          </w:p>
        </w:tc>
      </w:tr>
      <w:tr w:rsidR="000E7B20">
        <w:tblPrEx>
          <w:tblCellMar>
            <w:top w:w="0" w:type="dxa"/>
            <w:bottom w:w="0" w:type="dxa"/>
          </w:tblCellMar>
        </w:tblPrEx>
        <w:trPr>
          <w:trHeight w:val="101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Калитка распашная, размер 900*1500 мм </w:t>
            </w:r>
          </w:p>
        </w:tc>
      </w:tr>
      <w:tr w:rsidR="000E7B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Ворота распашные, размер 2*2000*1500 мм </w:t>
            </w:r>
          </w:p>
        </w:tc>
      </w:tr>
      <w:tr w:rsidR="000E7B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Столб квадратного сечения 2500х60х40 мм, толщина стенки 1,5 мм </w:t>
            </w:r>
          </w:p>
        </w:tc>
      </w:tr>
      <w:tr w:rsidR="000E7B20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 </w:t>
            </w:r>
          </w:p>
        </w:tc>
        <w:tc>
          <w:tcPr>
            <w:tcW w:w="4515" w:type="dxa"/>
          </w:tcPr>
          <w:p w:rsidR="000E7B20" w:rsidRDefault="000E7B2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Металлический хомут для столбов квадратного сечения 60х40 мм </w:t>
            </w:r>
          </w:p>
        </w:tc>
      </w:tr>
    </w:tbl>
    <w:p w:rsidR="00585320" w:rsidRDefault="00585320" w:rsidP="00661FAD">
      <w:pPr>
        <w:tabs>
          <w:tab w:val="left" w:pos="2340"/>
        </w:tabs>
        <w:ind w:left="567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76675" cy="2876550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585320">
      <w:pPr>
        <w:rPr>
          <w:rFonts w:ascii="Times New Roman" w:hAnsi="Times New Roman" w:cs="Times New Roman"/>
          <w:sz w:val="40"/>
          <w:szCs w:val="40"/>
        </w:rPr>
      </w:pPr>
    </w:p>
    <w:p w:rsidR="00585320" w:rsidRDefault="00585320" w:rsidP="00585320">
      <w:pPr>
        <w:tabs>
          <w:tab w:val="left" w:pos="2160"/>
        </w:tabs>
        <w:rPr>
          <w:rFonts w:ascii="Times New Roman" w:hAnsi="Times New Roman" w:cs="Times New Roman"/>
          <w:sz w:val="40"/>
          <w:szCs w:val="40"/>
        </w:rPr>
      </w:pPr>
    </w:p>
    <w:p w:rsidR="00585320" w:rsidRDefault="00585320" w:rsidP="00585320">
      <w:pPr>
        <w:tabs>
          <w:tab w:val="left" w:pos="216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76675" cy="287655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Оборудование сопровождается сертификатом, подтверждающим, что вышеперечисленная продукция (ОКП 968582) соответствует действующим ГОСТ: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52169–2012 «Оборудование и покрытия детских игровых площадок. Безопасность конструкции и методы испытаний.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52301-2013 «Оборудование и покрытия детских игровых площадок. Безопасность при эксплуатации.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53102-2008 «Оборудование детских игровых площадок. Термины и определения».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55872-2013 «Оборудование и покрытия детских игровых площадок. Безопасность конструкции и методы испытаний пространственных игровых сетей» </w:t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 ГОСТ Р 55679-2013 «Оборудование детских спортивных площадок. Безопасность при эксплуатации» </w:t>
      </w:r>
    </w:p>
    <w:p w:rsidR="00585320" w:rsidRDefault="00585320" w:rsidP="00585320">
      <w:pPr>
        <w:pStyle w:val="Default"/>
        <w:rPr>
          <w:sz w:val="20"/>
          <w:szCs w:val="20"/>
        </w:rPr>
      </w:pPr>
    </w:p>
    <w:p w:rsidR="00585320" w:rsidRDefault="00585320" w:rsidP="00585320">
      <w:pPr>
        <w:pStyle w:val="Default"/>
        <w:pageBreakBefore/>
        <w:rPr>
          <w:sz w:val="20"/>
          <w:szCs w:val="20"/>
        </w:rPr>
      </w:pP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55678-2013 «Оборудование детских спортивных площадок. Безопасность конструкции и методы испытаний спортивно-развивающего оборудования»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52167–2012 «Оборудование и покрытия детских игровых площадок. Безопасность конструкции и методы испытаний качелей.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52168–2012 «Оборудование и покрытия детских игровых площадок. Безопасность конструкции и методы испытаний горок. Общие требования». </w:t>
      </w:r>
    </w:p>
    <w:p w:rsidR="00585320" w:rsidRDefault="00585320" w:rsidP="00585320">
      <w:pPr>
        <w:pStyle w:val="Default"/>
        <w:spacing w:after="150"/>
        <w:rPr>
          <w:sz w:val="20"/>
          <w:szCs w:val="20"/>
        </w:rPr>
      </w:pPr>
      <w:r>
        <w:rPr>
          <w:sz w:val="20"/>
          <w:szCs w:val="20"/>
        </w:rPr>
        <w:t xml:space="preserve"> ГОСТ Р 52299-2013 «Оборудование детских игровых площадок. Безопасность конструкции и методы испытаний качалок. Общие требования». </w:t>
      </w:r>
    </w:p>
    <w:p w:rsidR="00585320" w:rsidRDefault="00585320" w:rsidP="005853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 ГОСТ Р 52300-2013 «Оборудование детских игровых площадок. Безопасность конструкции и методы испытаний каруселей. Общие требования». </w:t>
      </w:r>
    </w:p>
    <w:p w:rsidR="00585320" w:rsidRDefault="00585320" w:rsidP="00585320">
      <w:pPr>
        <w:pStyle w:val="Default"/>
        <w:rPr>
          <w:sz w:val="20"/>
          <w:szCs w:val="20"/>
        </w:rPr>
      </w:pPr>
    </w:p>
    <w:p w:rsidR="00BB564E" w:rsidRPr="00585320" w:rsidRDefault="00BB564E" w:rsidP="00585320">
      <w:pPr>
        <w:rPr>
          <w:rFonts w:ascii="Times New Roman" w:hAnsi="Times New Roman" w:cs="Times New Roman"/>
          <w:sz w:val="40"/>
          <w:szCs w:val="40"/>
        </w:rPr>
      </w:pPr>
    </w:p>
    <w:sectPr w:rsidR="00BB564E" w:rsidRPr="00585320" w:rsidSect="00A42EBF">
      <w:pgSz w:w="11906" w:h="16838"/>
      <w:pgMar w:top="142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E2D" w:rsidRDefault="00855E2D" w:rsidP="00F07D0E">
      <w:pPr>
        <w:spacing w:after="0" w:line="240" w:lineRule="auto"/>
      </w:pPr>
      <w:r>
        <w:separator/>
      </w:r>
    </w:p>
  </w:endnote>
  <w:endnote w:type="continuationSeparator" w:id="1">
    <w:p w:rsidR="00855E2D" w:rsidRDefault="00855E2D" w:rsidP="00F0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E2D" w:rsidRDefault="00855E2D" w:rsidP="00F07D0E">
      <w:pPr>
        <w:spacing w:after="0" w:line="240" w:lineRule="auto"/>
      </w:pPr>
      <w:r>
        <w:separator/>
      </w:r>
    </w:p>
  </w:footnote>
  <w:footnote w:type="continuationSeparator" w:id="1">
    <w:p w:rsidR="00855E2D" w:rsidRDefault="00855E2D" w:rsidP="00F07D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73089"/>
    <w:multiLevelType w:val="multilevel"/>
    <w:tmpl w:val="715C64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150D4E0B"/>
    <w:multiLevelType w:val="hybridMultilevel"/>
    <w:tmpl w:val="AC9203B0"/>
    <w:lvl w:ilvl="0" w:tplc="70C252D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43DF09FC"/>
    <w:multiLevelType w:val="hybridMultilevel"/>
    <w:tmpl w:val="9426EADC"/>
    <w:lvl w:ilvl="0" w:tplc="C0B0CF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B965CB2"/>
    <w:multiLevelType w:val="hybridMultilevel"/>
    <w:tmpl w:val="702A80FC"/>
    <w:lvl w:ilvl="0" w:tplc="F0BAC42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720"/>
    <w:rsid w:val="000C094E"/>
    <w:rsid w:val="000E17A6"/>
    <w:rsid w:val="000E7B20"/>
    <w:rsid w:val="0012219C"/>
    <w:rsid w:val="00230645"/>
    <w:rsid w:val="002F7E1F"/>
    <w:rsid w:val="003A165A"/>
    <w:rsid w:val="00402AD9"/>
    <w:rsid w:val="00413021"/>
    <w:rsid w:val="00447011"/>
    <w:rsid w:val="004A15E1"/>
    <w:rsid w:val="00520B31"/>
    <w:rsid w:val="00537B30"/>
    <w:rsid w:val="00585320"/>
    <w:rsid w:val="005D4FA3"/>
    <w:rsid w:val="00654D02"/>
    <w:rsid w:val="00661FAD"/>
    <w:rsid w:val="00855E2D"/>
    <w:rsid w:val="00901AFC"/>
    <w:rsid w:val="0092085D"/>
    <w:rsid w:val="00A22D16"/>
    <w:rsid w:val="00A42EBF"/>
    <w:rsid w:val="00B4604A"/>
    <w:rsid w:val="00B877E7"/>
    <w:rsid w:val="00BB564E"/>
    <w:rsid w:val="00C8657E"/>
    <w:rsid w:val="00D12F84"/>
    <w:rsid w:val="00D9198C"/>
    <w:rsid w:val="00DB44D9"/>
    <w:rsid w:val="00DD0B04"/>
    <w:rsid w:val="00E3435D"/>
    <w:rsid w:val="00E94D23"/>
    <w:rsid w:val="00ED6327"/>
    <w:rsid w:val="00ED7138"/>
    <w:rsid w:val="00EE4720"/>
    <w:rsid w:val="00F07D0E"/>
    <w:rsid w:val="00F86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0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D0E"/>
  </w:style>
  <w:style w:type="paragraph" w:styleId="a6">
    <w:name w:val="footer"/>
    <w:basedOn w:val="a"/>
    <w:link w:val="a7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D0E"/>
  </w:style>
  <w:style w:type="paragraph" w:styleId="a8">
    <w:name w:val="Balloon Text"/>
    <w:basedOn w:val="a"/>
    <w:link w:val="a9"/>
    <w:uiPriority w:val="99"/>
    <w:semiHidden/>
    <w:unhideWhenUsed/>
    <w:rsid w:val="002F7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7E1F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link w:val="10"/>
    <w:locked/>
    <w:rsid w:val="0012219C"/>
    <w:rPr>
      <w:b/>
      <w:bCs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rsid w:val="0012219C"/>
    <w:pPr>
      <w:shd w:val="clear" w:color="auto" w:fill="FFFFFF"/>
      <w:spacing w:after="240" w:line="322" w:lineRule="exact"/>
      <w:jc w:val="center"/>
      <w:outlineLvl w:val="0"/>
    </w:pPr>
    <w:rPr>
      <w:b/>
      <w:bCs/>
      <w:sz w:val="25"/>
      <w:szCs w:val="25"/>
    </w:rPr>
  </w:style>
  <w:style w:type="paragraph" w:customStyle="1" w:styleId="ConsPlusNonformat">
    <w:name w:val="ConsPlusNonformat"/>
    <w:rsid w:val="001221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0E7B2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Default">
    <w:name w:val="Default"/>
    <w:rsid w:val="000E7B20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7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07D0E"/>
  </w:style>
  <w:style w:type="paragraph" w:styleId="a6">
    <w:name w:val="footer"/>
    <w:basedOn w:val="a"/>
    <w:link w:val="a7"/>
    <w:uiPriority w:val="99"/>
    <w:unhideWhenUsed/>
    <w:rsid w:val="00F07D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07D0E"/>
  </w:style>
  <w:style w:type="paragraph" w:styleId="a8">
    <w:name w:val="Balloon Text"/>
    <w:basedOn w:val="a"/>
    <w:link w:val="a9"/>
    <w:uiPriority w:val="99"/>
    <w:semiHidden/>
    <w:unhideWhenUsed/>
    <w:rsid w:val="002F7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F7E1F"/>
    <w:rPr>
      <w:rFonts w:ascii="Segoe UI" w:hAnsi="Segoe UI" w:cs="Segoe UI"/>
      <w:sz w:val="18"/>
      <w:szCs w:val="18"/>
    </w:rPr>
  </w:style>
  <w:style w:type="character" w:customStyle="1" w:styleId="1">
    <w:name w:val="Заголовок №1_"/>
    <w:link w:val="10"/>
    <w:locked/>
    <w:rsid w:val="0012219C"/>
    <w:rPr>
      <w:b/>
      <w:bCs/>
      <w:sz w:val="25"/>
      <w:szCs w:val="25"/>
      <w:shd w:val="clear" w:color="auto" w:fill="FFFFFF"/>
    </w:rPr>
  </w:style>
  <w:style w:type="paragraph" w:customStyle="1" w:styleId="10">
    <w:name w:val="Заголовок №1"/>
    <w:basedOn w:val="a"/>
    <w:link w:val="1"/>
    <w:rsid w:val="0012219C"/>
    <w:pPr>
      <w:shd w:val="clear" w:color="auto" w:fill="FFFFFF"/>
      <w:spacing w:after="240" w:line="322" w:lineRule="exact"/>
      <w:jc w:val="center"/>
      <w:outlineLvl w:val="0"/>
    </w:pPr>
    <w:rPr>
      <w:b/>
      <w:bCs/>
      <w:sz w:val="25"/>
      <w:szCs w:val="25"/>
    </w:rPr>
  </w:style>
  <w:style w:type="paragraph" w:customStyle="1" w:styleId="ConsPlusNonformat">
    <w:name w:val="ConsPlusNonformat"/>
    <w:rsid w:val="001221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40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12DB6-3B05-46B2-A529-025673926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Дмитрий Каленюк</cp:lastModifiedBy>
  <cp:revision>3</cp:revision>
  <cp:lastPrinted>2020-10-19T11:14:00Z</cp:lastPrinted>
  <dcterms:created xsi:type="dcterms:W3CDTF">2021-02-08T06:03:00Z</dcterms:created>
  <dcterms:modified xsi:type="dcterms:W3CDTF">2021-02-08T06:03:00Z</dcterms:modified>
</cp:coreProperties>
</file>