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1" w:rsidRDefault="009102D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835C80" w:rsidRDefault="00835C80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9102D1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.2020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-34" w:type="dxa"/>
        <w:tblLayout w:type="fixed"/>
        <w:tblLook w:val="00A0"/>
      </w:tblPr>
      <w:tblGrid>
        <w:gridCol w:w="3970"/>
      </w:tblGrid>
      <w:tr w:rsidR="009102D1" w:rsidRPr="009102D1" w:rsidTr="00585DAA">
        <w:trPr>
          <w:cantSplit/>
        </w:trPr>
        <w:tc>
          <w:tcPr>
            <w:tcW w:w="3970" w:type="dxa"/>
          </w:tcPr>
          <w:p w:rsidR="009102D1" w:rsidRPr="009102D1" w:rsidRDefault="009102D1" w:rsidP="009102D1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 xml:space="preserve">О создании межведомственной комиссии по оценке готовности            к отопительному периоду  2020-2021 </w:t>
            </w:r>
            <w:r>
              <w:rPr>
                <w:sz w:val="28"/>
                <w:szCs w:val="28"/>
              </w:rPr>
              <w:t xml:space="preserve"> годов на территории Бирофельдского</w:t>
            </w:r>
            <w:r w:rsidRPr="009102D1"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9102D1" w:rsidRPr="009102D1" w:rsidRDefault="009102D1" w:rsidP="009102D1">
      <w:pPr>
        <w:rPr>
          <w:sz w:val="28"/>
          <w:szCs w:val="28"/>
        </w:rPr>
      </w:pPr>
    </w:p>
    <w:p w:rsidR="009102D1" w:rsidRPr="009102D1" w:rsidRDefault="009102D1" w:rsidP="009102D1">
      <w:pPr>
        <w:ind w:firstLine="709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В соответствии с  Федеральным законом от 16.10.2003 г. № 131-ФЗ «Об общих принципах организации местного самоуправления в Российской Федерации», пунктом 2 части 2 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 w:rsidRPr="009102D1">
          <w:rPr>
            <w:sz w:val="28"/>
            <w:szCs w:val="28"/>
          </w:rPr>
          <w:t>2010 г</w:t>
        </w:r>
      </w:smartTag>
      <w:r w:rsidRPr="009102D1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</w:t>
      </w:r>
      <w:r>
        <w:rPr>
          <w:sz w:val="28"/>
          <w:szCs w:val="28"/>
        </w:rPr>
        <w:t>ности к отопительному периоду» а</w:t>
      </w:r>
      <w:r w:rsidRPr="009102D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Бирофельдского сельского поселения  Биробиджанского</w:t>
      </w:r>
      <w:r w:rsidRPr="009102D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Еврейская автономная область</w:t>
      </w:r>
    </w:p>
    <w:p w:rsidR="009102D1" w:rsidRPr="009102D1" w:rsidRDefault="009102D1" w:rsidP="009102D1">
      <w:pPr>
        <w:ind w:firstLine="709"/>
        <w:jc w:val="both"/>
        <w:rPr>
          <w:b/>
          <w:bCs/>
          <w:sz w:val="28"/>
          <w:szCs w:val="28"/>
        </w:rPr>
      </w:pPr>
      <w:r w:rsidRPr="009102D1">
        <w:rPr>
          <w:sz w:val="28"/>
          <w:szCs w:val="28"/>
        </w:rPr>
        <w:t xml:space="preserve"> </w:t>
      </w:r>
      <w:r w:rsidRPr="009102D1">
        <w:rPr>
          <w:b/>
          <w:bCs/>
          <w:sz w:val="28"/>
          <w:szCs w:val="28"/>
        </w:rPr>
        <w:t>ПОСТАНОВЛЯЕТ:</w:t>
      </w:r>
    </w:p>
    <w:p w:rsidR="009102D1" w:rsidRPr="009102D1" w:rsidRDefault="009102D1" w:rsidP="009102D1">
      <w:pPr>
        <w:ind w:firstLine="709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1. Утвердить положение о комиссии муниципального образования </w:t>
      </w:r>
      <w:r>
        <w:rPr>
          <w:sz w:val="28"/>
          <w:szCs w:val="28"/>
        </w:rPr>
        <w:t>«Бирофельдское</w:t>
      </w:r>
      <w:r w:rsidRPr="009102D1">
        <w:rPr>
          <w:sz w:val="28"/>
          <w:szCs w:val="28"/>
        </w:rPr>
        <w:t xml:space="preserve"> сельское  поселение</w:t>
      </w:r>
      <w:r>
        <w:rPr>
          <w:sz w:val="28"/>
          <w:szCs w:val="28"/>
        </w:rPr>
        <w:t>» Биробиджанского</w:t>
      </w:r>
      <w:r w:rsidRPr="009102D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Еврейская автономная область</w:t>
      </w:r>
      <w:r w:rsidRPr="009102D1">
        <w:rPr>
          <w:sz w:val="28"/>
          <w:szCs w:val="28"/>
        </w:rPr>
        <w:t xml:space="preserve"> по оценке готовности к отопительному периоду (приложение 1).</w:t>
      </w:r>
    </w:p>
    <w:p w:rsidR="009102D1" w:rsidRPr="009102D1" w:rsidRDefault="009102D1" w:rsidP="009102D1">
      <w:pPr>
        <w:ind w:firstLine="708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2. Утвердить состав комиссии по оценке готовности к отопительному периоду 2020-2021 годов (приложение 2).</w:t>
      </w:r>
    </w:p>
    <w:p w:rsidR="009102D1" w:rsidRPr="009102D1" w:rsidRDefault="009102D1" w:rsidP="009102D1">
      <w:pPr>
        <w:ind w:firstLine="708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3.  Утвердить программу проведения проверки оценки готовности к отопительному периоду 2020-2021 годов (приложение 3).</w:t>
      </w:r>
    </w:p>
    <w:p w:rsidR="009102D1" w:rsidRPr="009102D1" w:rsidRDefault="009102D1" w:rsidP="009102D1">
      <w:pPr>
        <w:ind w:firstLine="708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4. Настоящее постановление подлежит опубликованию </w:t>
      </w:r>
      <w:r>
        <w:rPr>
          <w:sz w:val="28"/>
          <w:szCs w:val="28"/>
        </w:rPr>
        <w:t>в информационном бюллетене Бирофельдского сельского поселения.</w:t>
      </w:r>
    </w:p>
    <w:p w:rsidR="009102D1" w:rsidRPr="009102D1" w:rsidRDefault="009102D1" w:rsidP="009102D1">
      <w:pPr>
        <w:ind w:firstLine="708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9102D1" w:rsidRPr="009102D1" w:rsidRDefault="009102D1" w:rsidP="009102D1">
      <w:pPr>
        <w:ind w:firstLine="708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6.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9102D1" w:rsidRPr="009102D1" w:rsidRDefault="009102D1" w:rsidP="009102D1">
      <w:pPr>
        <w:spacing w:line="360" w:lineRule="auto"/>
        <w:jc w:val="both"/>
        <w:rPr>
          <w:sz w:val="28"/>
          <w:szCs w:val="28"/>
        </w:rPr>
      </w:pPr>
    </w:p>
    <w:p w:rsidR="009102D1" w:rsidRPr="009102D1" w:rsidRDefault="009102D1" w:rsidP="0091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М.Ю.Ворон</w:t>
      </w:r>
    </w:p>
    <w:p w:rsidR="009102D1" w:rsidRPr="009102D1" w:rsidRDefault="009102D1" w:rsidP="009102D1">
      <w:pPr>
        <w:rPr>
          <w:sz w:val="28"/>
          <w:szCs w:val="28"/>
        </w:rPr>
      </w:pPr>
      <w:r w:rsidRPr="009102D1">
        <w:rPr>
          <w:sz w:val="28"/>
          <w:szCs w:val="28"/>
        </w:rPr>
        <w:t xml:space="preserve">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>Приложение 1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102D1">
        <w:rPr>
          <w:sz w:val="28"/>
          <w:szCs w:val="28"/>
        </w:rPr>
        <w:t xml:space="preserve"> администрации</w:t>
      </w:r>
    </w:p>
    <w:p w:rsid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>Бирофельдского сельского поселения</w:t>
      </w:r>
    </w:p>
    <w:p w:rsid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2020 №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  <w:r w:rsidRPr="009102D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Положение 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о комиссии муниципального образования </w:t>
      </w:r>
      <w:r>
        <w:rPr>
          <w:b/>
          <w:bCs/>
          <w:sz w:val="28"/>
          <w:szCs w:val="28"/>
        </w:rPr>
        <w:t>«Бирофельдское сельское поселение» Биробиджанского муниципального района Еврейская автономная область</w:t>
      </w:r>
      <w:r w:rsidRPr="009102D1">
        <w:rPr>
          <w:b/>
          <w:bCs/>
          <w:sz w:val="28"/>
          <w:szCs w:val="28"/>
        </w:rPr>
        <w:t xml:space="preserve"> по оценке готовности к отопительному периоду.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pStyle w:val="ab"/>
        <w:numPr>
          <w:ilvl w:val="0"/>
          <w:numId w:val="1"/>
        </w:numPr>
        <w:tabs>
          <w:tab w:val="num" w:pos="360"/>
        </w:tabs>
        <w:spacing w:before="120"/>
        <w:contextualSpacing w:val="0"/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>Общие положения.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1.1. 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</w:t>
      </w:r>
      <w:bookmarkStart w:id="0" w:name="_GoBack"/>
      <w:bookmarkEnd w:id="0"/>
      <w:r w:rsidRPr="009102D1">
        <w:rPr>
          <w:sz w:val="28"/>
          <w:szCs w:val="28"/>
        </w:rPr>
        <w:t>готовности к отопительному периоду теплоснабжающих  организаций и потребителей тепловой энергии (далее – Комиссия).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1.2. Комиссия создается в соответствии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9102D1">
          <w:rPr>
            <w:sz w:val="28"/>
            <w:szCs w:val="28"/>
          </w:rPr>
          <w:t>2013 г</w:t>
        </w:r>
      </w:smartTag>
      <w:r w:rsidRPr="009102D1">
        <w:rPr>
          <w:sz w:val="28"/>
          <w:szCs w:val="28"/>
        </w:rPr>
        <w:t>. № 103 «Об утверждении Правил оценки готовности к отопительному периоду».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1.3. Комиссия является рабочим органом, обеспечивающим проверку готовности теплоснабжающих организаций и потребителей тепловой энергии  к отопительному периоду 2020-2021 гг.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1.4. 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9102D1">
          <w:rPr>
            <w:sz w:val="28"/>
            <w:szCs w:val="28"/>
          </w:rPr>
          <w:t>2010 г</w:t>
        </w:r>
      </w:smartTag>
      <w:r w:rsidRPr="009102D1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9102D1" w:rsidRPr="009102D1" w:rsidRDefault="009102D1" w:rsidP="009102D1">
      <w:pPr>
        <w:pStyle w:val="ab"/>
        <w:numPr>
          <w:ilvl w:val="0"/>
          <w:numId w:val="1"/>
        </w:numPr>
        <w:contextualSpacing w:val="0"/>
        <w:jc w:val="center"/>
        <w:rPr>
          <w:b/>
          <w:bCs/>
          <w:sz w:val="28"/>
          <w:szCs w:val="28"/>
        </w:rPr>
      </w:pPr>
      <w:r w:rsidRPr="009102D1">
        <w:rPr>
          <w:b/>
          <w:sz w:val="28"/>
          <w:szCs w:val="28"/>
        </w:rPr>
        <w:t>Задача и функции Комиссии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Задачей Комиссии является проведение проверки готовности к отопительному периоду 2020-2021 гг. теплоснабжающих  организаций и потребителей тепловой энергии.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Основными функциями Комиссии являются: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теплоснабжающих организаций, теплосетевых организаций и потребителей тепловой энергии, установленных главой </w:t>
      </w:r>
      <w:r w:rsidRPr="009102D1">
        <w:rPr>
          <w:sz w:val="28"/>
          <w:szCs w:val="28"/>
          <w:lang w:val="en-US"/>
        </w:rPr>
        <w:t>III</w:t>
      </w:r>
      <w:r w:rsidRPr="009102D1">
        <w:rPr>
          <w:sz w:val="28"/>
          <w:szCs w:val="28"/>
        </w:rPr>
        <w:t xml:space="preserve">, </w:t>
      </w:r>
      <w:r w:rsidRPr="009102D1">
        <w:rPr>
          <w:sz w:val="28"/>
          <w:szCs w:val="28"/>
          <w:lang w:val="en-US"/>
        </w:rPr>
        <w:t>IV</w:t>
      </w:r>
      <w:r w:rsidRPr="009102D1">
        <w:rPr>
          <w:sz w:val="28"/>
          <w:szCs w:val="28"/>
        </w:rPr>
        <w:t xml:space="preserve"> 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2020-2021 гг.;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- оформление результатов проверки актом готовности к отопительному периоду;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102D1" w:rsidRPr="009102D1" w:rsidRDefault="009102D1" w:rsidP="009102D1">
      <w:pPr>
        <w:pStyle w:val="ab"/>
        <w:numPr>
          <w:ilvl w:val="0"/>
          <w:numId w:val="1"/>
        </w:numPr>
        <w:tabs>
          <w:tab w:val="left" w:pos="1134"/>
        </w:tabs>
        <w:contextualSpacing w:val="0"/>
        <w:jc w:val="center"/>
        <w:rPr>
          <w:rStyle w:val="submenu-table"/>
          <w:b/>
          <w:bCs/>
          <w:sz w:val="28"/>
          <w:szCs w:val="28"/>
        </w:rPr>
      </w:pPr>
      <w:r w:rsidRPr="009102D1">
        <w:rPr>
          <w:rStyle w:val="submenu-table"/>
          <w:b/>
          <w:bCs/>
          <w:sz w:val="28"/>
          <w:szCs w:val="28"/>
          <w:shd w:val="clear" w:color="auto" w:fill="FFFFFF"/>
        </w:rPr>
        <w:t>Права Комиссии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Для осуществления возложенных функций Комиссия имеет право: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3.1. Разрабатывать и вносить предложения по выполнению мероприятий по своевременной подготовке теплоснабжающих организаций, теплосетевых организаций к работе в отопительный период.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З.2. Запрашивать необходимые документы у теплоснабжающих организаций, теплосетевых организаций и потребителей.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3.3. Подписывать акты проверки готовности к отопительному периоду.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9102D1" w:rsidRPr="009102D1" w:rsidRDefault="009102D1" w:rsidP="009102D1">
      <w:pPr>
        <w:pStyle w:val="ab"/>
        <w:numPr>
          <w:ilvl w:val="0"/>
          <w:numId w:val="1"/>
        </w:numPr>
        <w:tabs>
          <w:tab w:val="left" w:pos="1134"/>
        </w:tabs>
        <w:contextualSpacing w:val="0"/>
        <w:jc w:val="center"/>
        <w:rPr>
          <w:b/>
          <w:bCs/>
          <w:sz w:val="28"/>
          <w:szCs w:val="28"/>
        </w:rPr>
      </w:pPr>
      <w:r w:rsidRPr="009102D1">
        <w:rPr>
          <w:b/>
          <w:sz w:val="28"/>
          <w:szCs w:val="28"/>
        </w:rPr>
        <w:t>Порядок работы Комиссии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4.1. 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4.2. Организация работы и подготовка материалов к проведению мероприятий по проверке готовности к отопительному периоду теплоснабжающих организаций, 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4.3. Председатель Комиссии: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а) возглавляет работу Комиссии;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б) руководит деятельностью Комиссии;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г) подписывает акты проверки готовности к отопительному периоду;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9102D1" w:rsidRPr="009102D1" w:rsidRDefault="009102D1" w:rsidP="009102D1">
      <w:pPr>
        <w:ind w:firstLine="540"/>
        <w:jc w:val="both"/>
        <w:outlineLvl w:val="1"/>
        <w:rPr>
          <w:sz w:val="28"/>
          <w:szCs w:val="28"/>
        </w:rPr>
      </w:pPr>
      <w:r w:rsidRPr="009102D1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4.4. Секретарь Комиссии: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в) доводит до членов Комиссии программу проведения проверки.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4.5. Члены Комиссии: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а) изучают представленные материалы;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б) выносят предложения по вопросам проверки готовности к отопительному периоду теплоснабжающих  и потребителей тепловой энергии.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4.6. Члены Комиссии принимают участие в проведении проверки готовности к отопительному сезону лично, без права замены. В случае </w:t>
      </w:r>
      <w:r w:rsidRPr="009102D1">
        <w:rPr>
          <w:sz w:val="28"/>
          <w:szCs w:val="28"/>
        </w:rPr>
        <w:lastRenderedPageBreak/>
        <w:t>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4.7. Комиссия осуществляет свою деятельность в соответствии с  программой проведения проверки готовности к отопительному периоду.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9102D1" w:rsidRPr="009102D1" w:rsidRDefault="009102D1" w:rsidP="009102D1">
      <w:pPr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Приложение 2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102D1">
        <w:rPr>
          <w:sz w:val="28"/>
          <w:szCs w:val="28"/>
        </w:rPr>
        <w:t xml:space="preserve"> администрации</w:t>
      </w:r>
    </w:p>
    <w:p w:rsid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>Бирофельдского сельского поселения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2020 №</w:t>
      </w:r>
    </w:p>
    <w:p w:rsidR="009102D1" w:rsidRPr="009102D1" w:rsidRDefault="009102D1" w:rsidP="009102D1">
      <w:pPr>
        <w:jc w:val="center"/>
        <w:rPr>
          <w:sz w:val="28"/>
          <w:szCs w:val="28"/>
        </w:rPr>
      </w:pPr>
      <w:r w:rsidRPr="009102D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  <w:r w:rsidRPr="009102D1">
        <w:rPr>
          <w:b/>
          <w:bCs/>
          <w:sz w:val="28"/>
          <w:szCs w:val="28"/>
        </w:rPr>
        <w:t>Состав комиссии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«Бирофельдское сельское поселение» Биробиджанского муниципального района Еврейская автономная область </w:t>
      </w:r>
      <w:r w:rsidRPr="009102D1">
        <w:rPr>
          <w:b/>
          <w:bCs/>
          <w:sz w:val="28"/>
          <w:szCs w:val="28"/>
        </w:rPr>
        <w:t>по оценке готовности к отопительному периоду 20120-2021 годов</w:t>
      </w:r>
      <w:r w:rsidRPr="009102D1">
        <w:rPr>
          <w:sz w:val="28"/>
          <w:szCs w:val="28"/>
        </w:rPr>
        <w:t>.</w:t>
      </w:r>
    </w:p>
    <w:p w:rsidR="009102D1" w:rsidRPr="009102D1" w:rsidRDefault="009102D1" w:rsidP="009102D1">
      <w:pPr>
        <w:jc w:val="center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16"/>
        <w:gridCol w:w="9"/>
        <w:gridCol w:w="4352"/>
        <w:gridCol w:w="9"/>
      </w:tblGrid>
      <w:tr w:rsidR="009102D1" w:rsidRPr="009102D1" w:rsidTr="00585DAA">
        <w:trPr>
          <w:trHeight w:val="894"/>
        </w:trPr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Председатель комиссии</w:t>
            </w: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 М.Ю.</w:t>
            </w:r>
            <w:r w:rsidRPr="009102D1">
              <w:rPr>
                <w:sz w:val="28"/>
                <w:szCs w:val="28"/>
              </w:rPr>
              <w:t xml:space="preserve"> – глава администрации.</w:t>
            </w:r>
          </w:p>
        </w:tc>
      </w:tr>
      <w:tr w:rsidR="009102D1" w:rsidRPr="009102D1" w:rsidTr="00585DAA"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Заместитель председателя комиссии</w:t>
            </w: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Т.А. - </w:t>
            </w:r>
            <w:r w:rsidRPr="009102D1">
              <w:rPr>
                <w:sz w:val="28"/>
                <w:szCs w:val="28"/>
              </w:rPr>
              <w:t xml:space="preserve"> заместитель главы администрации </w:t>
            </w:r>
          </w:p>
        </w:tc>
      </w:tr>
      <w:tr w:rsidR="009102D1" w:rsidRPr="009102D1" w:rsidTr="00585DAA"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Секретарь комиссии</w:t>
            </w: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  <w:p w:rsidR="009102D1" w:rsidRPr="009102D1" w:rsidRDefault="009102D1" w:rsidP="0091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Кунакбаева О.Е. </w:t>
            </w:r>
            <w:r w:rsidRPr="009102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инспектор ВУС</w:t>
            </w:r>
            <w:r w:rsidRPr="009102D1">
              <w:rPr>
                <w:sz w:val="28"/>
                <w:szCs w:val="28"/>
              </w:rPr>
              <w:t xml:space="preserve">  </w:t>
            </w:r>
          </w:p>
        </w:tc>
      </w:tr>
      <w:tr w:rsidR="009102D1" w:rsidRPr="009102D1" w:rsidTr="00585DAA">
        <w:trPr>
          <w:trHeight w:val="206"/>
        </w:trPr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</w:tc>
      </w:tr>
      <w:tr w:rsidR="009102D1" w:rsidRPr="009102D1" w:rsidTr="00585DAA"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5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9102D1" w:rsidRPr="009102D1" w:rsidRDefault="00F20FFD" w:rsidP="00F20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Дармороз С.В. – начальник участка ГП ЕАО «Облэнергоремонт Плюс»</w:t>
            </w:r>
          </w:p>
        </w:tc>
      </w:tr>
      <w:tr w:rsidR="009102D1" w:rsidRPr="009102D1" w:rsidTr="00585DAA">
        <w:trPr>
          <w:gridAfter w:val="1"/>
          <w:wAfter w:w="9" w:type="dxa"/>
        </w:trPr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16" w:type="dxa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  <w:p w:rsidR="009102D1" w:rsidRPr="009102D1" w:rsidRDefault="00F20FFD" w:rsidP="00585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Смышляев Л.А. – генеральный директор ООО «Луч»</w:t>
            </w:r>
          </w:p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</w:tc>
      </w:tr>
    </w:tbl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F20FFD" w:rsidRDefault="00F20FFD" w:rsidP="00F20FFD">
      <w:pPr>
        <w:rPr>
          <w:sz w:val="28"/>
          <w:szCs w:val="28"/>
        </w:rPr>
      </w:pPr>
    </w:p>
    <w:p w:rsidR="009102D1" w:rsidRDefault="009102D1" w:rsidP="00F20FFD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 xml:space="preserve">Приложение 3 </w:t>
      </w:r>
    </w:p>
    <w:p w:rsidR="00F20FFD" w:rsidRPr="009102D1" w:rsidRDefault="00F20FFD" w:rsidP="00F20FF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102D1">
        <w:rPr>
          <w:sz w:val="28"/>
          <w:szCs w:val="28"/>
        </w:rPr>
        <w:t xml:space="preserve"> администрации</w:t>
      </w:r>
    </w:p>
    <w:p w:rsidR="00F20FFD" w:rsidRDefault="00F20FFD" w:rsidP="00F20FFD">
      <w:pPr>
        <w:jc w:val="right"/>
        <w:rPr>
          <w:sz w:val="28"/>
          <w:szCs w:val="28"/>
        </w:rPr>
      </w:pPr>
      <w:r>
        <w:rPr>
          <w:sz w:val="28"/>
          <w:szCs w:val="28"/>
        </w:rPr>
        <w:t>Бирофельдского сельского поселения</w:t>
      </w:r>
    </w:p>
    <w:p w:rsidR="00F20FFD" w:rsidRPr="009102D1" w:rsidRDefault="00F20FFD" w:rsidP="00F20F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2020 №</w:t>
      </w:r>
    </w:p>
    <w:p w:rsidR="00F20FFD" w:rsidRDefault="00F20FFD" w:rsidP="00F20FFD">
      <w:pPr>
        <w:jc w:val="right"/>
        <w:rPr>
          <w:sz w:val="28"/>
          <w:szCs w:val="28"/>
        </w:rPr>
      </w:pPr>
    </w:p>
    <w:p w:rsidR="00F20FFD" w:rsidRPr="009102D1" w:rsidRDefault="00F20FFD" w:rsidP="00F20FFD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Программа 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проведения проверок по оценке готовности к отопительному периоду 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2020-2021 годов комиссией </w:t>
      </w:r>
      <w:r w:rsidR="00F20FFD">
        <w:rPr>
          <w:b/>
          <w:bCs/>
          <w:sz w:val="28"/>
          <w:szCs w:val="28"/>
        </w:rPr>
        <w:t>Бирофельдского сельского поселения Биробиджанского муниципального района Еврейская автономная область</w:t>
      </w:r>
    </w:p>
    <w:p w:rsidR="009102D1" w:rsidRPr="009102D1" w:rsidRDefault="009102D1" w:rsidP="009102D1">
      <w:pPr>
        <w:tabs>
          <w:tab w:val="left" w:pos="5836"/>
        </w:tabs>
        <w:jc w:val="center"/>
        <w:rPr>
          <w:sz w:val="28"/>
          <w:szCs w:val="28"/>
        </w:rPr>
      </w:pPr>
    </w:p>
    <w:p w:rsidR="009102D1" w:rsidRPr="009102D1" w:rsidRDefault="009102D1" w:rsidP="009102D1">
      <w:pPr>
        <w:tabs>
          <w:tab w:val="left" w:pos="5836"/>
        </w:tabs>
        <w:jc w:val="center"/>
        <w:rPr>
          <w:sz w:val="28"/>
          <w:szCs w:val="28"/>
        </w:rPr>
      </w:pPr>
      <w:r w:rsidRPr="009102D1">
        <w:rPr>
          <w:sz w:val="28"/>
          <w:szCs w:val="28"/>
        </w:rPr>
        <w:t xml:space="preserve">1. </w:t>
      </w:r>
      <w:r w:rsidRPr="009102D1">
        <w:rPr>
          <w:b/>
          <w:bCs/>
          <w:sz w:val="28"/>
          <w:szCs w:val="28"/>
        </w:rPr>
        <w:t>Общие положения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1.1. Настоящая Программа определяет порядок оценки готовности к отопительному периоду теплоснабжающих организаций и потребителей тепловой энергии, теплопотребляющие установки которых подключены к системе теплоснабжения.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1.2 Ответственность за своевременное предоставление запрашиваемых комиссией документов с целью проверки теплоснабжающих,  и потребителей тепловой энергии, полноту и достоверность сведений содержащихся в запрашиваемых документах несут теплоснабжающие организации и потребители тепловой энергии.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1.3. Теплоснабжающие организации и потребители тепловой энергии, подлежащие проверке, указаны в приложениях № 1 и № 2.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1.4. 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 г. № 103 «Об утверждении Правил оценки готовности к отопительному периоду»: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</w:p>
    <w:p w:rsidR="009102D1" w:rsidRPr="009102D1" w:rsidRDefault="009102D1" w:rsidP="009102D1">
      <w:pPr>
        <w:ind w:firstLine="720"/>
        <w:jc w:val="center"/>
        <w:rPr>
          <w:sz w:val="28"/>
          <w:szCs w:val="28"/>
        </w:rPr>
      </w:pPr>
      <w:r w:rsidRPr="009102D1">
        <w:rPr>
          <w:sz w:val="28"/>
          <w:szCs w:val="28"/>
        </w:rPr>
        <w:t xml:space="preserve">2. </w:t>
      </w:r>
      <w:r w:rsidRPr="009102D1">
        <w:rPr>
          <w:b/>
          <w:bCs/>
          <w:sz w:val="28"/>
          <w:szCs w:val="28"/>
        </w:rPr>
        <w:t>Порядок проведения проверки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2.1. 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2.4. 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 xml:space="preserve">2.5. В целях проведения проверки теплоснабжающих  организаций в состав комиссии (по согласованию) включены представители Федеральной службы по экологическому, технологическому и атомному надзору. 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2.6.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hyperlink r:id="rId8" w:anchor="sub_1300#sub_1300" w:history="1">
        <w:r w:rsidRPr="009102D1">
          <w:rPr>
            <w:rStyle w:val="a9"/>
            <w:color w:val="000000"/>
            <w:sz w:val="28"/>
            <w:szCs w:val="28"/>
          </w:rPr>
          <w:t>главами</w:t>
        </w:r>
      </w:hyperlink>
      <w:r w:rsidRPr="009102D1">
        <w:rPr>
          <w:sz w:val="28"/>
          <w:szCs w:val="28"/>
        </w:rPr>
        <w:t xml:space="preserve"> 3 - 4 настоящей программы (далее - требования по готовности):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 теплоснабжающие организации до 15 октября;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 Потребители тепловой энергии до 15 сентября.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" w:name="sub_6"/>
      <w:r w:rsidRPr="009102D1">
        <w:rPr>
          <w:sz w:val="28"/>
          <w:szCs w:val="28"/>
        </w:rPr>
        <w:t>2.7. При проверке комиссией проверяется выполнение требований по готовности к отопительному периоду. Проверка выполнения 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" w:name="sub_7"/>
      <w:r w:rsidRPr="009102D1">
        <w:rPr>
          <w:sz w:val="28"/>
          <w:szCs w:val="28"/>
        </w:rPr>
        <w:t>2.8. 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№ 3 к настоящей программе.</w:t>
      </w:r>
    </w:p>
    <w:bookmarkEnd w:id="2"/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В акте содержатся следующие выводы комиссии по итогам проверки: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объект проверки готов к отопительному периоду;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объект проверки не готов к отопительному периоду.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" w:name="sub_8"/>
      <w:r w:rsidRPr="009102D1">
        <w:rPr>
          <w:sz w:val="28"/>
          <w:szCs w:val="28"/>
        </w:rPr>
        <w:t>2.9.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4" w:name="sub_9"/>
      <w:bookmarkEnd w:id="3"/>
      <w:r w:rsidRPr="009102D1">
        <w:rPr>
          <w:sz w:val="28"/>
          <w:szCs w:val="28"/>
        </w:rPr>
        <w:t>2.10. Паспорт готовности к отопительному периоду (далее - паспорт) составляется согласно приложению № 4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2.11. Срок</w:t>
      </w:r>
      <w:r w:rsidR="00363103">
        <w:rPr>
          <w:sz w:val="28"/>
          <w:szCs w:val="28"/>
        </w:rPr>
        <w:t>и выдачи паспортов не позднее 30</w:t>
      </w:r>
      <w:r w:rsidRPr="009102D1">
        <w:rPr>
          <w:sz w:val="28"/>
          <w:szCs w:val="28"/>
        </w:rPr>
        <w:t xml:space="preserve"> сентября - для потребителе</w:t>
      </w:r>
      <w:r w:rsidR="00363103">
        <w:rPr>
          <w:sz w:val="28"/>
          <w:szCs w:val="28"/>
        </w:rPr>
        <w:t>й тепловой энергии, не позднее 3</w:t>
      </w:r>
      <w:r w:rsidRPr="009102D1">
        <w:rPr>
          <w:sz w:val="28"/>
          <w:szCs w:val="28"/>
        </w:rPr>
        <w:t xml:space="preserve"> ноября - для теплоснабжающих  организаций.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5" w:name="sub_11"/>
      <w:bookmarkEnd w:id="4"/>
      <w:r w:rsidRPr="009102D1">
        <w:rPr>
          <w:sz w:val="28"/>
          <w:szCs w:val="28"/>
        </w:rPr>
        <w:t xml:space="preserve">2.12.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9" w:anchor="sub_10#sub_10" w:history="1">
        <w:r w:rsidRPr="009102D1">
          <w:rPr>
            <w:rStyle w:val="a9"/>
            <w:color w:val="auto"/>
            <w:sz w:val="28"/>
            <w:szCs w:val="28"/>
            <w:u w:val="none"/>
          </w:rPr>
          <w:t>пункте 2.1</w:t>
        </w:r>
      </w:hyperlink>
      <w:r w:rsidRPr="009102D1">
        <w:rPr>
          <w:sz w:val="28"/>
          <w:szCs w:val="28"/>
        </w:rPr>
        <w:t xml:space="preserve">1 </w:t>
      </w:r>
      <w:r w:rsidRPr="009102D1">
        <w:rPr>
          <w:color w:val="000000"/>
          <w:sz w:val="28"/>
          <w:szCs w:val="28"/>
        </w:rPr>
        <w:lastRenderedPageBreak/>
        <w:t>н</w:t>
      </w:r>
      <w:r w:rsidRPr="009102D1">
        <w:rPr>
          <w:sz w:val="28"/>
          <w:szCs w:val="28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9102D1">
        <w:rPr>
          <w:sz w:val="28"/>
          <w:szCs w:val="28"/>
        </w:rPr>
        <w:t xml:space="preserve">2.13. Организация, не получившая по объектам проверки паспорт готовности до даты, установленной </w:t>
      </w:r>
      <w:hyperlink r:id="rId10" w:anchor="sub_10#sub_10" w:history="1">
        <w:r w:rsidRPr="009102D1">
          <w:rPr>
            <w:rStyle w:val="aa"/>
            <w:b w:val="0"/>
            <w:sz w:val="28"/>
            <w:szCs w:val="28"/>
          </w:rPr>
          <w:t>пунктом 2.1</w:t>
        </w:r>
      </w:hyperlink>
      <w:r w:rsidRPr="009102D1">
        <w:rPr>
          <w:sz w:val="28"/>
          <w:szCs w:val="28"/>
        </w:rPr>
        <w:t>1</w:t>
      </w:r>
      <w:r w:rsidRPr="009102D1">
        <w:rPr>
          <w:b/>
          <w:sz w:val="28"/>
          <w:szCs w:val="28"/>
        </w:rPr>
        <w:t xml:space="preserve"> </w:t>
      </w:r>
      <w:r w:rsidRPr="009102D1">
        <w:rPr>
          <w:sz w:val="28"/>
          <w:szCs w:val="28"/>
        </w:rPr>
        <w:t>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6"/>
    </w:p>
    <w:p w:rsidR="009102D1" w:rsidRPr="009102D1" w:rsidRDefault="009102D1" w:rsidP="009102D1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7" w:name="sub_1300"/>
      <w:r w:rsidRPr="009102D1">
        <w:rPr>
          <w:rFonts w:ascii="Times New Roman" w:hAnsi="Times New Roman"/>
          <w:sz w:val="28"/>
          <w:szCs w:val="28"/>
        </w:rPr>
        <w:t xml:space="preserve">3. Требования по готовности к отопительному периоду </w:t>
      </w:r>
      <w:r w:rsidRPr="009102D1">
        <w:rPr>
          <w:rFonts w:ascii="Times New Roman" w:hAnsi="Times New Roman"/>
          <w:sz w:val="28"/>
          <w:szCs w:val="28"/>
        </w:rPr>
        <w:br/>
        <w:t>для теплоснабжающих  организаций</w:t>
      </w:r>
      <w:bookmarkEnd w:id="7"/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8" w:name="sub_13"/>
      <w:r w:rsidRPr="009102D1">
        <w:rPr>
          <w:sz w:val="28"/>
          <w:szCs w:val="28"/>
        </w:rPr>
        <w:t>3.1. В целях оценки готовности теплоснабжающих  организаций к отопительному периоду комиссией должны быть проверены в отношении данных организаций: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9" w:name="sub_30001"/>
      <w:bookmarkEnd w:id="8"/>
      <w:r w:rsidRPr="009102D1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1" w:history="1">
        <w:r w:rsidRPr="009102D1">
          <w:rPr>
            <w:rStyle w:val="aa"/>
            <w:b w:val="0"/>
            <w:color w:val="000000"/>
            <w:sz w:val="28"/>
            <w:szCs w:val="28"/>
          </w:rPr>
          <w:t>Законом</w:t>
        </w:r>
      </w:hyperlink>
      <w:r w:rsidRPr="009102D1">
        <w:rPr>
          <w:sz w:val="28"/>
          <w:szCs w:val="28"/>
        </w:rPr>
        <w:t xml:space="preserve"> о теплоснабжении;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0" w:name="sub_30002"/>
      <w:bookmarkEnd w:id="9"/>
      <w:r w:rsidRPr="009102D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1" w:name="sub_30003"/>
      <w:bookmarkEnd w:id="10"/>
      <w:r w:rsidRPr="009102D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2" w:name="sub_30004"/>
      <w:bookmarkEnd w:id="11"/>
      <w:r w:rsidRPr="009102D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3" w:name="sub_30005"/>
      <w:bookmarkEnd w:id="12"/>
      <w:r w:rsidRPr="009102D1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3"/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укомплектованность указанных служб персоналом;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4" w:name="sub_30006"/>
      <w:r w:rsidRPr="009102D1">
        <w:rPr>
          <w:sz w:val="28"/>
          <w:szCs w:val="28"/>
        </w:rPr>
        <w:t>6) проведение наладки принадлежащих им тепловых сетей;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5" w:name="sub_30007"/>
      <w:bookmarkEnd w:id="14"/>
      <w:r w:rsidRPr="009102D1">
        <w:rPr>
          <w:sz w:val="28"/>
          <w:szCs w:val="28"/>
        </w:rPr>
        <w:t>7) организация контроля режимов потребления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6" w:name="sub_30008"/>
      <w:bookmarkEnd w:id="15"/>
      <w:r w:rsidRPr="009102D1">
        <w:rPr>
          <w:sz w:val="28"/>
          <w:szCs w:val="28"/>
        </w:rPr>
        <w:t>8) обеспечение качества теплоносителей;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7" w:name="sub_30009"/>
      <w:bookmarkEnd w:id="16"/>
      <w:r w:rsidRPr="009102D1">
        <w:rPr>
          <w:sz w:val="28"/>
          <w:szCs w:val="28"/>
        </w:rPr>
        <w:t>9) организация коммерческого учета  реализуемой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8" w:name="sub_30010"/>
      <w:bookmarkEnd w:id="17"/>
      <w:r w:rsidRPr="009102D1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9102D1">
        <w:rPr>
          <w:color w:val="000000"/>
          <w:sz w:val="28"/>
          <w:szCs w:val="28"/>
        </w:rPr>
        <w:t xml:space="preserve">с </w:t>
      </w:r>
      <w:hyperlink r:id="rId12" w:history="1">
        <w:r w:rsidRPr="009102D1">
          <w:rPr>
            <w:rStyle w:val="aa"/>
            <w:b w:val="0"/>
            <w:color w:val="000000"/>
            <w:sz w:val="28"/>
            <w:szCs w:val="28"/>
          </w:rPr>
          <w:t>Законом</w:t>
        </w:r>
      </w:hyperlink>
      <w:r w:rsidRPr="009102D1">
        <w:rPr>
          <w:sz w:val="28"/>
          <w:szCs w:val="28"/>
        </w:rPr>
        <w:t xml:space="preserve"> о теплоснабжении;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9" w:name="sub_30011"/>
      <w:bookmarkEnd w:id="18"/>
      <w:r w:rsidRPr="009102D1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готовность систем приема и разгрузки топлива, топливоприготовления и топливоподачи;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соблюдение водно-химического режима;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наличие расчетов допустимого времени устранения аварийных нарушений теплоснабжения жилых домов;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наличие порядка ликвидации аварийных ситуаций в системах теплоснабжения с учетом взаимодействия тепло -, электро 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проведение гидравлических и тепловых испытаний тепловых сетей;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выполнение планового графика ремонта тепловых сетей и источников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0" w:name="sub_30012"/>
      <w:r w:rsidRPr="009102D1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 организациями;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1" w:name="sub_30013"/>
      <w:bookmarkEnd w:id="20"/>
      <w:r w:rsidRPr="009102D1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2" w:name="sub_30014"/>
      <w:bookmarkEnd w:id="21"/>
      <w:r w:rsidRPr="009102D1">
        <w:rPr>
          <w:sz w:val="28"/>
          <w:szCs w:val="28"/>
        </w:rPr>
        <w:t>14) работоспособность автоматических регуляторов при их наличии.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3" w:name="sub_14"/>
      <w:bookmarkEnd w:id="22"/>
      <w:r w:rsidRPr="009102D1">
        <w:rPr>
          <w:sz w:val="28"/>
          <w:szCs w:val="28"/>
        </w:rPr>
        <w:t xml:space="preserve"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3" w:history="1">
        <w:r w:rsidRPr="009102D1">
          <w:rPr>
            <w:rStyle w:val="aa"/>
            <w:b w:val="0"/>
            <w:sz w:val="28"/>
            <w:szCs w:val="28"/>
          </w:rPr>
          <w:t>законодательством</w:t>
        </w:r>
      </w:hyperlink>
      <w:r w:rsidRPr="009102D1">
        <w:rPr>
          <w:sz w:val="28"/>
          <w:szCs w:val="28"/>
        </w:rPr>
        <w:t xml:space="preserve"> об электроэнергетике.</w:t>
      </w:r>
    </w:p>
    <w:p w:rsidR="009102D1" w:rsidRPr="009102D1" w:rsidRDefault="009102D1" w:rsidP="009102D1">
      <w:pPr>
        <w:ind w:firstLine="720"/>
        <w:jc w:val="both"/>
        <w:rPr>
          <w:color w:val="000000"/>
          <w:sz w:val="28"/>
          <w:szCs w:val="28"/>
        </w:rPr>
      </w:pPr>
      <w:bookmarkStart w:id="24" w:name="sub_15"/>
      <w:bookmarkEnd w:id="23"/>
      <w:r w:rsidRPr="009102D1">
        <w:rPr>
          <w:sz w:val="28"/>
          <w:szCs w:val="28"/>
        </w:rPr>
        <w:t xml:space="preserve">3.3. К обстоятельствам, при несоблюдении которых в отношении теплоснабжающих 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4" w:anchor="sub_30001#sub_30001" w:history="1">
        <w:r w:rsidRPr="009102D1">
          <w:rPr>
            <w:rStyle w:val="aa"/>
            <w:b w:val="0"/>
            <w:color w:val="000000"/>
            <w:sz w:val="28"/>
            <w:szCs w:val="28"/>
          </w:rPr>
          <w:t>подпунктах 1</w:t>
        </w:r>
      </w:hyperlink>
      <w:r w:rsidRPr="009102D1">
        <w:rPr>
          <w:b/>
          <w:color w:val="000000"/>
          <w:sz w:val="28"/>
          <w:szCs w:val="28"/>
        </w:rPr>
        <w:t xml:space="preserve">, </w:t>
      </w:r>
      <w:hyperlink r:id="rId15" w:anchor="sub_30007#sub_30007" w:history="1">
        <w:r w:rsidRPr="009102D1">
          <w:rPr>
            <w:rStyle w:val="aa"/>
            <w:b w:val="0"/>
            <w:color w:val="000000"/>
            <w:sz w:val="28"/>
            <w:szCs w:val="28"/>
          </w:rPr>
          <w:t>7</w:t>
        </w:r>
      </w:hyperlink>
      <w:r w:rsidRPr="009102D1">
        <w:rPr>
          <w:b/>
          <w:color w:val="000000"/>
          <w:sz w:val="28"/>
          <w:szCs w:val="28"/>
        </w:rPr>
        <w:t xml:space="preserve">, </w:t>
      </w:r>
      <w:hyperlink r:id="rId16" w:anchor="sub_30009#sub_30009" w:history="1">
        <w:r w:rsidRPr="009102D1">
          <w:rPr>
            <w:rStyle w:val="aa"/>
            <w:b w:val="0"/>
            <w:color w:val="000000"/>
            <w:sz w:val="28"/>
            <w:szCs w:val="28"/>
          </w:rPr>
          <w:t>9</w:t>
        </w:r>
      </w:hyperlink>
      <w:r w:rsidRPr="009102D1">
        <w:rPr>
          <w:sz w:val="28"/>
          <w:szCs w:val="28"/>
        </w:rPr>
        <w:t>,10</w:t>
      </w:r>
      <w:r w:rsidRPr="009102D1">
        <w:rPr>
          <w:color w:val="000000"/>
          <w:sz w:val="28"/>
          <w:szCs w:val="28"/>
        </w:rPr>
        <w:t xml:space="preserve">  пункта </w:t>
      </w:r>
      <w:r w:rsidRPr="009102D1">
        <w:rPr>
          <w:sz w:val="28"/>
          <w:szCs w:val="28"/>
        </w:rPr>
        <w:t xml:space="preserve">3.1 </w:t>
      </w:r>
      <w:r w:rsidRPr="009102D1">
        <w:rPr>
          <w:color w:val="000000"/>
          <w:sz w:val="28"/>
          <w:szCs w:val="28"/>
        </w:rPr>
        <w:t>настоящей программы.</w:t>
      </w:r>
      <w:bookmarkEnd w:id="24"/>
    </w:p>
    <w:p w:rsidR="009102D1" w:rsidRPr="009102D1" w:rsidRDefault="009102D1" w:rsidP="009102D1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25" w:name="sub_1400"/>
      <w:r w:rsidRPr="009102D1">
        <w:rPr>
          <w:rFonts w:ascii="Times New Roman" w:hAnsi="Times New Roman"/>
          <w:sz w:val="28"/>
          <w:szCs w:val="28"/>
        </w:rPr>
        <w:t>4. Требования по готовности к отопительному периоду для потребителей тепловой энергии</w:t>
      </w:r>
      <w:bookmarkEnd w:id="25"/>
      <w:r w:rsidRPr="009102D1">
        <w:rPr>
          <w:rFonts w:ascii="Times New Roman" w:hAnsi="Times New Roman"/>
          <w:sz w:val="28"/>
          <w:szCs w:val="28"/>
        </w:rPr>
        <w:t>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6" w:name="sub_16"/>
      <w:r w:rsidRPr="009102D1">
        <w:rPr>
          <w:sz w:val="28"/>
          <w:szCs w:val="28"/>
        </w:rPr>
        <w:t>4.1. В целях оценки готовности потребителей тепловой энергии к отопительному периоду комиссией должны быть проверены: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7" w:name="sub_30015"/>
      <w:bookmarkEnd w:id="26"/>
      <w:r w:rsidRPr="009102D1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8" w:name="sub_30016"/>
      <w:bookmarkEnd w:id="27"/>
      <w:r w:rsidRPr="009102D1"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9" w:name="sub_30017"/>
      <w:bookmarkEnd w:id="28"/>
      <w:r w:rsidRPr="009102D1">
        <w:rPr>
          <w:sz w:val="28"/>
          <w:szCs w:val="28"/>
        </w:rPr>
        <w:lastRenderedPageBreak/>
        <w:t>3) разработка эксплуатационных режимов, а также мероприятий по их внедрению;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0" w:name="sub_30018"/>
      <w:bookmarkEnd w:id="29"/>
      <w:r w:rsidRPr="009102D1">
        <w:rPr>
          <w:sz w:val="28"/>
          <w:szCs w:val="28"/>
        </w:rPr>
        <w:t>4) выполнение плана ремонтных работ и качество их выполнения;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1" w:name="sub_30019"/>
      <w:bookmarkEnd w:id="30"/>
      <w:r w:rsidRPr="009102D1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2" w:name="sub_30020"/>
      <w:bookmarkEnd w:id="31"/>
      <w:r w:rsidRPr="009102D1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3" w:name="sub_30021"/>
      <w:bookmarkEnd w:id="32"/>
      <w:r w:rsidRPr="009102D1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4" w:name="sub_30022"/>
      <w:bookmarkEnd w:id="33"/>
      <w:r w:rsidRPr="009102D1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5" w:name="sub_30023"/>
      <w:bookmarkEnd w:id="34"/>
      <w:r w:rsidRPr="009102D1">
        <w:rPr>
          <w:sz w:val="28"/>
          <w:szCs w:val="28"/>
        </w:rPr>
        <w:t>9) работоспособность защиты систем теплопотребления;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6" w:name="sub_30024"/>
      <w:bookmarkEnd w:id="35"/>
      <w:r w:rsidRPr="009102D1"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7" w:name="sub_30025"/>
      <w:bookmarkEnd w:id="36"/>
      <w:r w:rsidRPr="009102D1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8" w:name="sub_30026"/>
      <w:bookmarkEnd w:id="37"/>
      <w:r w:rsidRPr="009102D1">
        <w:rPr>
          <w:sz w:val="28"/>
          <w:szCs w:val="28"/>
        </w:rPr>
        <w:t>12) плотность оборудования тепловых пунктов;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9" w:name="sub_30027"/>
      <w:bookmarkEnd w:id="38"/>
      <w:r w:rsidRPr="009102D1">
        <w:rPr>
          <w:sz w:val="28"/>
          <w:szCs w:val="28"/>
        </w:rPr>
        <w:t>13) наличие пломб на расчетных шайбах и соплах элеваторов;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40" w:name="sub_30028"/>
      <w:bookmarkEnd w:id="39"/>
      <w:r w:rsidRPr="009102D1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41" w:name="sub_30029"/>
      <w:bookmarkEnd w:id="40"/>
      <w:r w:rsidRPr="009102D1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42" w:name="sub_30030"/>
      <w:bookmarkEnd w:id="41"/>
      <w:r w:rsidRPr="009102D1"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43" w:name="sub_30031"/>
      <w:bookmarkEnd w:id="42"/>
      <w:r w:rsidRPr="009102D1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9102D1">
          <w:rPr>
            <w:sz w:val="28"/>
            <w:szCs w:val="28"/>
          </w:rPr>
          <w:t>2013 г</w:t>
        </w:r>
      </w:smartTag>
      <w:r w:rsidRPr="009102D1">
        <w:rPr>
          <w:sz w:val="28"/>
          <w:szCs w:val="28"/>
        </w:rPr>
        <w:t>. № 103.</w:t>
      </w:r>
    </w:p>
    <w:p w:rsidR="009102D1" w:rsidRPr="009102D1" w:rsidRDefault="009102D1" w:rsidP="009102D1">
      <w:pPr>
        <w:ind w:firstLine="720"/>
        <w:jc w:val="both"/>
        <w:rPr>
          <w:color w:val="000000"/>
          <w:sz w:val="28"/>
          <w:szCs w:val="28"/>
        </w:rPr>
      </w:pPr>
      <w:bookmarkStart w:id="44" w:name="sub_17"/>
      <w:bookmarkEnd w:id="43"/>
      <w:r w:rsidRPr="009102D1">
        <w:rPr>
          <w:sz w:val="28"/>
          <w:szCs w:val="28"/>
        </w:rPr>
        <w:t xml:space="preserve">4.2. 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</w:t>
      </w:r>
      <w:r w:rsidRPr="009102D1">
        <w:rPr>
          <w:color w:val="000000"/>
          <w:sz w:val="28"/>
          <w:szCs w:val="28"/>
        </w:rPr>
        <w:t xml:space="preserve">в </w:t>
      </w:r>
      <w:hyperlink r:id="rId17" w:anchor="sub_30022#sub_30022" w:history="1">
        <w:r w:rsidRPr="009102D1">
          <w:rPr>
            <w:rStyle w:val="aa"/>
            <w:b w:val="0"/>
            <w:color w:val="000000"/>
            <w:sz w:val="28"/>
            <w:szCs w:val="28"/>
          </w:rPr>
          <w:t>подпунктах 8</w:t>
        </w:r>
      </w:hyperlink>
      <w:r w:rsidRPr="009102D1">
        <w:rPr>
          <w:b/>
          <w:color w:val="000000"/>
          <w:sz w:val="28"/>
          <w:szCs w:val="28"/>
        </w:rPr>
        <w:t xml:space="preserve">, </w:t>
      </w:r>
      <w:hyperlink r:id="rId18" w:anchor="sub_30027#sub_30027" w:history="1">
        <w:r w:rsidRPr="009102D1">
          <w:rPr>
            <w:rStyle w:val="aa"/>
            <w:b w:val="0"/>
            <w:color w:val="000000"/>
            <w:sz w:val="28"/>
            <w:szCs w:val="28"/>
          </w:rPr>
          <w:t>13</w:t>
        </w:r>
      </w:hyperlink>
      <w:r w:rsidRPr="009102D1">
        <w:rPr>
          <w:b/>
          <w:color w:val="000000"/>
          <w:sz w:val="28"/>
          <w:szCs w:val="28"/>
        </w:rPr>
        <w:t xml:space="preserve">, </w:t>
      </w:r>
      <w:hyperlink r:id="rId19" w:anchor="sub_30028#sub_30028" w:history="1">
        <w:r w:rsidRPr="009102D1">
          <w:rPr>
            <w:rStyle w:val="aa"/>
            <w:b w:val="0"/>
            <w:color w:val="000000"/>
            <w:sz w:val="28"/>
            <w:szCs w:val="28"/>
          </w:rPr>
          <w:t>14</w:t>
        </w:r>
      </w:hyperlink>
      <w:r w:rsidRPr="009102D1">
        <w:rPr>
          <w:b/>
          <w:color w:val="000000"/>
          <w:sz w:val="28"/>
          <w:szCs w:val="28"/>
        </w:rPr>
        <w:t xml:space="preserve"> </w:t>
      </w:r>
      <w:r w:rsidRPr="009102D1">
        <w:rPr>
          <w:color w:val="000000"/>
          <w:sz w:val="28"/>
          <w:szCs w:val="28"/>
        </w:rPr>
        <w:t>и</w:t>
      </w:r>
      <w:r w:rsidRPr="009102D1">
        <w:rPr>
          <w:b/>
          <w:color w:val="000000"/>
          <w:sz w:val="28"/>
          <w:szCs w:val="28"/>
        </w:rPr>
        <w:t xml:space="preserve"> </w:t>
      </w:r>
      <w:hyperlink r:id="rId20" w:anchor="sub_30030#sub_30030" w:history="1">
        <w:r w:rsidRPr="009102D1">
          <w:rPr>
            <w:rStyle w:val="aa"/>
            <w:b w:val="0"/>
            <w:color w:val="000000"/>
            <w:sz w:val="28"/>
            <w:szCs w:val="28"/>
          </w:rPr>
          <w:t>17</w:t>
        </w:r>
      </w:hyperlink>
      <w:r w:rsidRPr="009102D1">
        <w:rPr>
          <w:b/>
          <w:color w:val="000000"/>
          <w:sz w:val="28"/>
          <w:szCs w:val="28"/>
        </w:rPr>
        <w:t xml:space="preserve"> </w:t>
      </w:r>
      <w:r w:rsidRPr="009102D1">
        <w:rPr>
          <w:color w:val="000000"/>
          <w:sz w:val="28"/>
          <w:szCs w:val="28"/>
        </w:rPr>
        <w:t>пункта 4.1</w:t>
      </w:r>
      <w:bookmarkEnd w:id="44"/>
      <w:r w:rsidRPr="009102D1">
        <w:rPr>
          <w:color w:val="000000"/>
          <w:sz w:val="28"/>
          <w:szCs w:val="28"/>
        </w:rPr>
        <w:t xml:space="preserve"> настоящей программы.</w:t>
      </w:r>
    </w:p>
    <w:p w:rsidR="009102D1" w:rsidRPr="009102D1" w:rsidRDefault="009102D1" w:rsidP="009102D1">
      <w:pPr>
        <w:rPr>
          <w:color w:val="000000"/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>Приложение № 1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 xml:space="preserve">к программе проведения проверки готовности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>к отопительному периоду 2020-2021 гг.</w:t>
      </w:r>
    </w:p>
    <w:p w:rsidR="009102D1" w:rsidRPr="009102D1" w:rsidRDefault="009102D1" w:rsidP="009102D1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9102D1" w:rsidRPr="009102D1" w:rsidRDefault="009102D1" w:rsidP="009102D1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9102D1" w:rsidRPr="009102D1" w:rsidRDefault="009102D1" w:rsidP="009102D1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9102D1" w:rsidRPr="009102D1" w:rsidRDefault="009102D1" w:rsidP="009102D1">
      <w:pPr>
        <w:tabs>
          <w:tab w:val="left" w:pos="5836"/>
        </w:tabs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>Теплоснабжающие организации, подлежащие проверке готовности к отопительному периоду 2020-2021 гг.</w:t>
      </w:r>
    </w:p>
    <w:p w:rsidR="009102D1" w:rsidRPr="009102D1" w:rsidRDefault="009102D1" w:rsidP="009102D1">
      <w:pPr>
        <w:tabs>
          <w:tab w:val="left" w:pos="583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3828"/>
        <w:gridCol w:w="2694"/>
        <w:gridCol w:w="2267"/>
      </w:tblGrid>
      <w:tr w:rsidR="009102D1" w:rsidRPr="009102D1" w:rsidTr="00585DAA">
        <w:trPr>
          <w:trHeight w:val="489"/>
        </w:trPr>
        <w:tc>
          <w:tcPr>
            <w:tcW w:w="475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№</w:t>
            </w:r>
          </w:p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п/п</w:t>
            </w:r>
          </w:p>
        </w:tc>
        <w:tc>
          <w:tcPr>
            <w:tcW w:w="1971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387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167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Плановая дата проверки</w:t>
            </w:r>
          </w:p>
        </w:tc>
      </w:tr>
      <w:tr w:rsidR="009102D1" w:rsidRPr="009102D1" w:rsidTr="00585DAA">
        <w:trPr>
          <w:trHeight w:val="489"/>
        </w:trPr>
        <w:tc>
          <w:tcPr>
            <w:tcW w:w="475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1.</w:t>
            </w:r>
          </w:p>
        </w:tc>
        <w:tc>
          <w:tcPr>
            <w:tcW w:w="1971" w:type="pct"/>
          </w:tcPr>
          <w:p w:rsidR="009102D1" w:rsidRPr="009102D1" w:rsidRDefault="00363103" w:rsidP="0058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«ПДК с.Бирофельд»</w:t>
            </w:r>
            <w:r w:rsidR="009102D1" w:rsidRPr="009102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</w:tcPr>
          <w:p w:rsidR="009102D1" w:rsidRPr="009102D1" w:rsidRDefault="00363103" w:rsidP="0058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с.Алексеевка, ул.Советская 9 «а»</w:t>
            </w:r>
          </w:p>
        </w:tc>
        <w:tc>
          <w:tcPr>
            <w:tcW w:w="1167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15 октября 2020 года</w:t>
            </w:r>
          </w:p>
        </w:tc>
      </w:tr>
    </w:tbl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Приложение № 2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 xml:space="preserve">к программе проведения проверки готовности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>к отопительному периоду 2020-2021 гг.</w:t>
      </w:r>
    </w:p>
    <w:p w:rsidR="009102D1" w:rsidRPr="009102D1" w:rsidRDefault="009102D1" w:rsidP="009102D1">
      <w:pPr>
        <w:suppressAutoHyphens/>
        <w:jc w:val="center"/>
        <w:rPr>
          <w:sz w:val="28"/>
          <w:szCs w:val="28"/>
          <w:lang w:eastAsia="ar-SA"/>
        </w:rPr>
      </w:pPr>
    </w:p>
    <w:p w:rsidR="009102D1" w:rsidRPr="009102D1" w:rsidRDefault="009102D1" w:rsidP="009102D1">
      <w:pPr>
        <w:suppressAutoHyphens/>
        <w:jc w:val="center"/>
        <w:rPr>
          <w:sz w:val="28"/>
          <w:szCs w:val="28"/>
          <w:lang w:eastAsia="ar-SA"/>
        </w:rPr>
      </w:pPr>
    </w:p>
    <w:p w:rsidR="009102D1" w:rsidRPr="009102D1" w:rsidRDefault="009102D1" w:rsidP="009102D1">
      <w:pPr>
        <w:suppressAutoHyphens/>
        <w:jc w:val="center"/>
        <w:rPr>
          <w:sz w:val="28"/>
          <w:szCs w:val="28"/>
          <w:lang w:eastAsia="ar-SA"/>
        </w:rPr>
      </w:pPr>
    </w:p>
    <w:p w:rsidR="009102D1" w:rsidRPr="009102D1" w:rsidRDefault="009102D1" w:rsidP="009102D1">
      <w:pPr>
        <w:suppressAutoHyphens/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Потребители тепловой энергии, </w:t>
      </w:r>
    </w:p>
    <w:p w:rsidR="009102D1" w:rsidRPr="009102D1" w:rsidRDefault="009102D1" w:rsidP="009102D1">
      <w:pPr>
        <w:suppressAutoHyphens/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>подлежащие проверке готовности к отопительному периоду 2019-2020 гг.</w:t>
      </w:r>
    </w:p>
    <w:p w:rsidR="009102D1" w:rsidRPr="009102D1" w:rsidRDefault="009102D1" w:rsidP="009102D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485"/>
        <w:gridCol w:w="3118"/>
      </w:tblGrid>
      <w:tr w:rsidR="009102D1" w:rsidRPr="009102D1" w:rsidTr="00585DAA">
        <w:trPr>
          <w:trHeight w:val="488"/>
        </w:trPr>
        <w:tc>
          <w:tcPr>
            <w:tcW w:w="675" w:type="dxa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№</w:t>
            </w:r>
          </w:p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п/п</w:t>
            </w:r>
          </w:p>
        </w:tc>
        <w:tc>
          <w:tcPr>
            <w:tcW w:w="6485" w:type="dxa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Наименование потребителей тепловой энергии</w:t>
            </w:r>
          </w:p>
        </w:tc>
        <w:tc>
          <w:tcPr>
            <w:tcW w:w="3118" w:type="dxa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Плановая дата проверки</w:t>
            </w:r>
          </w:p>
        </w:tc>
      </w:tr>
      <w:tr w:rsidR="009102D1" w:rsidRPr="009102D1" w:rsidTr="00585DAA">
        <w:trPr>
          <w:trHeight w:val="104"/>
        </w:trPr>
        <w:tc>
          <w:tcPr>
            <w:tcW w:w="675" w:type="dxa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1.</w:t>
            </w:r>
          </w:p>
        </w:tc>
        <w:tc>
          <w:tcPr>
            <w:tcW w:w="6485" w:type="dxa"/>
          </w:tcPr>
          <w:p w:rsidR="009102D1" w:rsidRPr="009102D1" w:rsidRDefault="009102D1" w:rsidP="00363103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Граждане-потребители, управляющие организации, осуществляющие деятельность по управлению многоквартирным домом</w:t>
            </w:r>
          </w:p>
        </w:tc>
        <w:tc>
          <w:tcPr>
            <w:tcW w:w="3118" w:type="dxa"/>
            <w:noWrap/>
          </w:tcPr>
          <w:p w:rsidR="009102D1" w:rsidRPr="009102D1" w:rsidRDefault="00363103" w:rsidP="0058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102D1" w:rsidRPr="009102D1">
              <w:rPr>
                <w:sz w:val="28"/>
                <w:szCs w:val="28"/>
              </w:rPr>
              <w:t>.09.2020</w:t>
            </w:r>
            <w:r>
              <w:rPr>
                <w:sz w:val="28"/>
                <w:szCs w:val="28"/>
              </w:rPr>
              <w:t>-23</w:t>
            </w:r>
            <w:r w:rsidR="009102D1" w:rsidRPr="009102D1">
              <w:rPr>
                <w:sz w:val="28"/>
                <w:szCs w:val="28"/>
              </w:rPr>
              <w:t>.09.2020</w:t>
            </w:r>
          </w:p>
        </w:tc>
      </w:tr>
      <w:tr w:rsidR="009102D1" w:rsidRPr="009102D1" w:rsidTr="00585DAA">
        <w:trPr>
          <w:trHeight w:val="1542"/>
        </w:trPr>
        <w:tc>
          <w:tcPr>
            <w:tcW w:w="675" w:type="dxa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2.</w:t>
            </w:r>
          </w:p>
        </w:tc>
        <w:tc>
          <w:tcPr>
            <w:tcW w:w="6485" w:type="dxa"/>
          </w:tcPr>
          <w:p w:rsidR="009102D1" w:rsidRPr="009102D1" w:rsidRDefault="009102D1" w:rsidP="00585DAA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Социально-значимые категории потребителей</w:t>
            </w:r>
            <w:r w:rsidRPr="009102D1">
              <w:rPr>
                <w:rStyle w:val="apple-converted-space"/>
                <w:sz w:val="28"/>
                <w:szCs w:val="28"/>
              </w:rPr>
              <w:t xml:space="preserve">: </w:t>
            </w:r>
          </w:p>
          <w:p w:rsidR="009102D1" w:rsidRPr="009102D1" w:rsidRDefault="00363103" w:rsidP="00585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 Дома культуры, библиотека, аптека, школа, детский сад, социальный дом, ФАПы, магазины, почта, участок связи, опорный пункт, приход, амбулатория, скорая помощь</w:t>
            </w:r>
          </w:p>
          <w:p w:rsidR="00363103" w:rsidRDefault="00363103" w:rsidP="00363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63103" w:rsidRDefault="00363103" w:rsidP="00363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63103" w:rsidRPr="009102D1" w:rsidRDefault="00363103" w:rsidP="00363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noWrap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01.09.2020-15.09.2020</w:t>
            </w:r>
          </w:p>
        </w:tc>
      </w:tr>
    </w:tbl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Pr="009102D1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102D1" w:rsidRPr="009102D1" w:rsidRDefault="009102D1" w:rsidP="009102D1">
      <w:pPr>
        <w:pStyle w:val="ConsPlusNonformat"/>
        <w:rPr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АКТ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проверки готовности к отопительному периоду ____/____ гг.</w:t>
      </w:r>
    </w:p>
    <w:p w:rsidR="009102D1" w:rsidRPr="009102D1" w:rsidRDefault="009102D1" w:rsidP="009102D1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__________________________                                             "__" _________________ 20__ г.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(место составления акта)                                                                                   (дата составления акта)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___________________________________________________,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(форма документа и его реквизиты, которым образована комиссия)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в   соответствии   с   программой    проведения   проверки   готовности   к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отопительному   периоду   от "__" _________________ 20__ г.,   утвержденной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с  "__" _____________ 20__ г. по "__" ____________ 20__ г. в соответствии с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21" w:history="1">
        <w:r w:rsidRPr="009102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02D1">
        <w:rPr>
          <w:rFonts w:ascii="Times New Roman" w:hAnsi="Times New Roman" w:cs="Times New Roman"/>
          <w:sz w:val="28"/>
          <w:szCs w:val="28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9102D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102D1">
        <w:rPr>
          <w:rFonts w:ascii="Times New Roman" w:hAnsi="Times New Roman" w:cs="Times New Roman"/>
          <w:sz w:val="28"/>
          <w:szCs w:val="28"/>
        </w:rPr>
        <w:t>. N 190-ФЗ  "О  теплоснабжении"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........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В ходе проведения проверки  готовности  к  отопительному  периоду  комиссия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установила:         ______________________________________________________________.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(готовность/неготовность к работе в отопительном периоде)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Вывод комиссии по итогам проведения  проверки  готовности  к  отопительному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периоду:      __________________________________________________________________.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            _________________________________________________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(подпись, расшифровка подписи)</w:t>
      </w:r>
    </w:p>
    <w:p w:rsidR="009102D1" w:rsidRPr="009102D1" w:rsidRDefault="009102D1" w:rsidP="009102D1">
      <w:pPr>
        <w:pStyle w:val="ConsPlusNonformat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Заместитель председателя комиссии:                      _________________________________________________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(подпись, расшифровка подписи)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Члены комиссии:           _________________________________________________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(подпись, расшифровка подписи)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"__" _____________ 20__ г.  _______________________________________________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(подпись, расшифровка подписи руководителя (его уполномоченного  </w:t>
      </w:r>
    </w:p>
    <w:p w:rsidR="009102D1" w:rsidRPr="009102D1" w:rsidRDefault="009102D1" w:rsidP="009102D1">
      <w:pPr>
        <w:pStyle w:val="ConsPlusNonformat"/>
        <w:ind w:left="2832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представителя) муниципального образования, теплоснабжающей                              организации,  потребителя тепловой энергии, в отношении  которого проводилась    проверка     готовности к отопительному периоду)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Pr="009102D1" w:rsidRDefault="00363103" w:rsidP="009102D1">
      <w:pPr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Приложение № 4</w:t>
      </w:r>
    </w:p>
    <w:p w:rsidR="009102D1" w:rsidRPr="009102D1" w:rsidRDefault="009102D1" w:rsidP="00910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ПАСПОРТ</w:t>
      </w:r>
    </w:p>
    <w:p w:rsidR="009102D1" w:rsidRPr="009102D1" w:rsidRDefault="009102D1" w:rsidP="00910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9102D1" w:rsidRPr="009102D1" w:rsidRDefault="009102D1" w:rsidP="009102D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Выдан    ____________________________________________________________________,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 готовности к отопительному периоду)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........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_____________ N _______.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(подпись, расшифровка подписи и печать уполномоченного органа, 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образовавшего комиссию по проведению проверки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готовности к отопительному периоду)</w:t>
      </w:r>
    </w:p>
    <w:p w:rsidR="009102D1" w:rsidRPr="009102D1" w:rsidRDefault="009102D1" w:rsidP="009102D1">
      <w:pPr>
        <w:jc w:val="both"/>
        <w:rPr>
          <w:sz w:val="28"/>
          <w:szCs w:val="28"/>
        </w:rPr>
      </w:pPr>
    </w:p>
    <w:p w:rsidR="009102D1" w:rsidRPr="009102D1" w:rsidRDefault="009102D1" w:rsidP="009102D1">
      <w:pPr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</w:p>
    <w:p w:rsidR="009102D1" w:rsidRPr="009102D1" w:rsidRDefault="009102D1" w:rsidP="009102D1">
      <w:pPr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  </w:t>
      </w:r>
    </w:p>
    <w:p w:rsidR="009102D1" w:rsidRPr="009102D1" w:rsidRDefault="009102D1" w:rsidP="009102D1">
      <w:pPr>
        <w:jc w:val="both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</w:p>
    <w:p w:rsidR="009102D1" w:rsidRPr="009102D1" w:rsidRDefault="009102D1" w:rsidP="009102D1">
      <w:pPr>
        <w:jc w:val="both"/>
        <w:rPr>
          <w:sz w:val="28"/>
          <w:szCs w:val="28"/>
        </w:rPr>
      </w:pPr>
    </w:p>
    <w:p w:rsidR="009102D1" w:rsidRPr="009102D1" w:rsidRDefault="009102D1" w:rsidP="009102D1">
      <w:pPr>
        <w:ind w:firstLine="360"/>
        <w:jc w:val="both"/>
        <w:rPr>
          <w:sz w:val="28"/>
          <w:szCs w:val="28"/>
        </w:rPr>
      </w:pP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0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 w:rsidRPr="009102D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sectPr w:rsidR="00440981" w:rsidRPr="00835C80" w:rsidSect="006E28B0">
      <w:headerReference w:type="default" r:id="rId22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BD" w:rsidRDefault="006D12BD" w:rsidP="006E28B0">
      <w:r>
        <w:separator/>
      </w:r>
    </w:p>
  </w:endnote>
  <w:endnote w:type="continuationSeparator" w:id="1">
    <w:p w:rsidR="006D12BD" w:rsidRDefault="006D12BD" w:rsidP="006E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BD" w:rsidRDefault="006D12BD" w:rsidP="006E28B0">
      <w:r>
        <w:separator/>
      </w:r>
    </w:p>
  </w:footnote>
  <w:footnote w:type="continuationSeparator" w:id="1">
    <w:p w:rsidR="006D12BD" w:rsidRDefault="006D12BD" w:rsidP="006E2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EE754A">
        <w:pPr>
          <w:pStyle w:val="a3"/>
          <w:jc w:val="center"/>
        </w:pPr>
        <w:fldSimple w:instr=" PAGE   \* MERGEFORMAT ">
          <w:r w:rsidR="00363103">
            <w:rPr>
              <w:noProof/>
            </w:rPr>
            <w:t>15</w:t>
          </w:r>
        </w:fldSimple>
      </w:p>
    </w:sdtContent>
  </w:sdt>
  <w:p w:rsidR="00D54F71" w:rsidRDefault="00D54F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42F4"/>
    <w:rsid w:val="0013371C"/>
    <w:rsid w:val="001B3EDE"/>
    <w:rsid w:val="001C0CB0"/>
    <w:rsid w:val="001E2CCE"/>
    <w:rsid w:val="001F0809"/>
    <w:rsid w:val="002062B7"/>
    <w:rsid w:val="00211D1F"/>
    <w:rsid w:val="00220E4A"/>
    <w:rsid w:val="00227795"/>
    <w:rsid w:val="002807E8"/>
    <w:rsid w:val="002C4101"/>
    <w:rsid w:val="002C7B6F"/>
    <w:rsid w:val="002F02C7"/>
    <w:rsid w:val="002F7775"/>
    <w:rsid w:val="00314745"/>
    <w:rsid w:val="00363103"/>
    <w:rsid w:val="00381292"/>
    <w:rsid w:val="0039596D"/>
    <w:rsid w:val="003D7005"/>
    <w:rsid w:val="00440981"/>
    <w:rsid w:val="00451E00"/>
    <w:rsid w:val="00467722"/>
    <w:rsid w:val="004D02D1"/>
    <w:rsid w:val="00535408"/>
    <w:rsid w:val="00561F4B"/>
    <w:rsid w:val="00682A28"/>
    <w:rsid w:val="0069350F"/>
    <w:rsid w:val="006D12BD"/>
    <w:rsid w:val="006E28B0"/>
    <w:rsid w:val="006F4AFE"/>
    <w:rsid w:val="00731F41"/>
    <w:rsid w:val="0076618C"/>
    <w:rsid w:val="00790F48"/>
    <w:rsid w:val="007A7B6A"/>
    <w:rsid w:val="007B3ECD"/>
    <w:rsid w:val="007D76F9"/>
    <w:rsid w:val="00814BEA"/>
    <w:rsid w:val="00835C80"/>
    <w:rsid w:val="00853AA3"/>
    <w:rsid w:val="00887BE0"/>
    <w:rsid w:val="008F1FD0"/>
    <w:rsid w:val="008F2397"/>
    <w:rsid w:val="009102D1"/>
    <w:rsid w:val="009624A6"/>
    <w:rsid w:val="00991E95"/>
    <w:rsid w:val="009E514C"/>
    <w:rsid w:val="00A903EE"/>
    <w:rsid w:val="00A969FD"/>
    <w:rsid w:val="00AF6FBA"/>
    <w:rsid w:val="00B31677"/>
    <w:rsid w:val="00B52245"/>
    <w:rsid w:val="00B60364"/>
    <w:rsid w:val="00B65755"/>
    <w:rsid w:val="00BA7224"/>
    <w:rsid w:val="00BB23A0"/>
    <w:rsid w:val="00BD70E2"/>
    <w:rsid w:val="00C413C4"/>
    <w:rsid w:val="00C7540F"/>
    <w:rsid w:val="00C75FFF"/>
    <w:rsid w:val="00CA6D8A"/>
    <w:rsid w:val="00D54F71"/>
    <w:rsid w:val="00D611AC"/>
    <w:rsid w:val="00D77579"/>
    <w:rsid w:val="00D77F11"/>
    <w:rsid w:val="00D9222D"/>
    <w:rsid w:val="00DD5F90"/>
    <w:rsid w:val="00DF6E5C"/>
    <w:rsid w:val="00E030D3"/>
    <w:rsid w:val="00E2655D"/>
    <w:rsid w:val="00E3428A"/>
    <w:rsid w:val="00E46053"/>
    <w:rsid w:val="00E726D2"/>
    <w:rsid w:val="00EE754A"/>
    <w:rsid w:val="00F20FFD"/>
    <w:rsid w:val="00F22214"/>
    <w:rsid w:val="00F808DD"/>
    <w:rsid w:val="00F93567"/>
    <w:rsid w:val="00FB7CC4"/>
    <w:rsid w:val="00FE387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02D1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02D1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basedOn w:val="a0"/>
    <w:rsid w:val="009102D1"/>
    <w:rPr>
      <w:rFonts w:cs="Times New Roman"/>
      <w:color w:val="0000FF"/>
      <w:u w:val="single"/>
    </w:rPr>
  </w:style>
  <w:style w:type="character" w:customStyle="1" w:styleId="aa">
    <w:name w:val="Гипертекстовая ссылка"/>
    <w:basedOn w:val="a0"/>
    <w:rsid w:val="009102D1"/>
    <w:rPr>
      <w:rFonts w:cs="Times New Roman"/>
      <w:b/>
      <w:color w:val="008000"/>
      <w:sz w:val="20"/>
      <w:u w:val="single"/>
    </w:rPr>
  </w:style>
  <w:style w:type="paragraph" w:styleId="ab">
    <w:name w:val="List Paragraph"/>
    <w:basedOn w:val="a"/>
    <w:qFormat/>
    <w:rsid w:val="009102D1"/>
    <w:pPr>
      <w:ind w:left="720"/>
      <w:contextualSpacing/>
    </w:pPr>
    <w:rPr>
      <w:sz w:val="24"/>
      <w:szCs w:val="24"/>
    </w:rPr>
  </w:style>
  <w:style w:type="character" w:customStyle="1" w:styleId="submenu-table">
    <w:name w:val="submenu-table"/>
    <w:rsid w:val="009102D1"/>
    <w:rPr>
      <w:rFonts w:ascii="Times New Roman" w:hAnsi="Times New Roman"/>
    </w:rPr>
  </w:style>
  <w:style w:type="character" w:customStyle="1" w:styleId="apple-converted-space">
    <w:name w:val="apple-converted-space"/>
    <w:rsid w:val="009102D1"/>
    <w:rPr>
      <w:rFonts w:ascii="Times New Roman" w:hAnsi="Times New Roman"/>
    </w:rPr>
  </w:style>
  <w:style w:type="paragraph" w:customStyle="1" w:styleId="ConsPlusNonformat">
    <w:name w:val="ConsPlusNonformat"/>
    <w:rsid w:val="009102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garantf1://85656.2139/" TargetMode="External"/><Relationship Id="rId18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1A022CF3F140A10F41A631B64003EBAF3A710C5D97FA139BE13A182DWFiDG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489.205/" TargetMode="External"/><Relationship Id="rId17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0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18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9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3</cp:revision>
  <cp:lastPrinted>2020-07-13T04:08:00Z</cp:lastPrinted>
  <dcterms:created xsi:type="dcterms:W3CDTF">2020-10-01T04:37:00Z</dcterms:created>
  <dcterms:modified xsi:type="dcterms:W3CDTF">2020-10-01T04:37:00Z</dcterms:modified>
</cp:coreProperties>
</file>