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69" w:rsidRDefault="007F0A69" w:rsidP="00440F80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8A2438" w:rsidRPr="005D5887" w:rsidRDefault="008A2438" w:rsidP="008C0273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5887">
        <w:rPr>
          <w:rFonts w:ascii="Times New Roman" w:hAnsi="Times New Roman" w:cs="Times New Roman"/>
          <w:b w:val="0"/>
          <w:sz w:val="28"/>
          <w:szCs w:val="28"/>
        </w:rPr>
        <w:t>Муницип</w:t>
      </w:r>
      <w:r w:rsidR="00CC6DB2">
        <w:rPr>
          <w:rFonts w:ascii="Times New Roman" w:hAnsi="Times New Roman" w:cs="Times New Roman"/>
          <w:b w:val="0"/>
          <w:sz w:val="28"/>
          <w:szCs w:val="28"/>
        </w:rPr>
        <w:t>альное образование «Бирофельдское</w:t>
      </w:r>
      <w:r w:rsidRPr="005D5887">
        <w:rPr>
          <w:rFonts w:ascii="Times New Roman" w:hAnsi="Times New Roman" w:cs="Times New Roman"/>
          <w:b w:val="0"/>
          <w:sz w:val="28"/>
          <w:szCs w:val="28"/>
        </w:rPr>
        <w:t xml:space="preserve">  сельское поселение»</w:t>
      </w:r>
    </w:p>
    <w:p w:rsidR="008A2438" w:rsidRPr="005D5887" w:rsidRDefault="008A2438" w:rsidP="005D588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5887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8A2438" w:rsidRDefault="008A2438" w:rsidP="005D588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5887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8A2438" w:rsidRPr="005D5887" w:rsidRDefault="008A2438" w:rsidP="005D588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438" w:rsidRPr="005D5887" w:rsidRDefault="000223AC" w:rsidP="005D588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8A2438" w:rsidRDefault="008A2438" w:rsidP="005D588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23AC" w:rsidRDefault="000223AC" w:rsidP="005D588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223AC" w:rsidRDefault="000223AC" w:rsidP="005D588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438" w:rsidRPr="005D5887" w:rsidRDefault="00440F80" w:rsidP="000223AC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09.04.2019</w:t>
      </w:r>
      <w:r w:rsidR="000223AC">
        <w:rPr>
          <w:rFonts w:ascii="Times New Roman" w:hAnsi="Times New Roman" w:cs="Times New Roman"/>
          <w:b w:val="0"/>
          <w:sz w:val="28"/>
          <w:szCs w:val="28"/>
        </w:rPr>
        <w:tab/>
      </w:r>
      <w:r w:rsidR="000223AC">
        <w:rPr>
          <w:rFonts w:ascii="Times New Roman" w:hAnsi="Times New Roman" w:cs="Times New Roman"/>
          <w:b w:val="0"/>
          <w:sz w:val="28"/>
          <w:szCs w:val="28"/>
        </w:rPr>
        <w:tab/>
      </w:r>
      <w:r w:rsidR="000223AC">
        <w:rPr>
          <w:rFonts w:ascii="Times New Roman" w:hAnsi="Times New Roman" w:cs="Times New Roman"/>
          <w:b w:val="0"/>
          <w:sz w:val="28"/>
          <w:szCs w:val="28"/>
        </w:rPr>
        <w:tab/>
      </w:r>
      <w:r w:rsidR="000223AC">
        <w:rPr>
          <w:rFonts w:ascii="Times New Roman" w:hAnsi="Times New Roman" w:cs="Times New Roman"/>
          <w:b w:val="0"/>
          <w:sz w:val="28"/>
          <w:szCs w:val="28"/>
        </w:rPr>
        <w:tab/>
      </w:r>
      <w:r w:rsidR="000223AC">
        <w:rPr>
          <w:rFonts w:ascii="Times New Roman" w:hAnsi="Times New Roman" w:cs="Times New Roman"/>
          <w:b w:val="0"/>
          <w:sz w:val="28"/>
          <w:szCs w:val="28"/>
        </w:rPr>
        <w:tab/>
      </w:r>
      <w:r w:rsidR="000223AC">
        <w:rPr>
          <w:rFonts w:ascii="Times New Roman" w:hAnsi="Times New Roman" w:cs="Times New Roman"/>
          <w:b w:val="0"/>
          <w:sz w:val="28"/>
          <w:szCs w:val="28"/>
        </w:rPr>
        <w:tab/>
      </w:r>
      <w:r w:rsidR="000223A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8950F3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32</w:t>
      </w:r>
      <w:r w:rsidR="000223AC">
        <w:rPr>
          <w:rFonts w:ascii="Times New Roman" w:hAnsi="Times New Roman" w:cs="Times New Roman"/>
          <w:b w:val="0"/>
          <w:sz w:val="28"/>
          <w:szCs w:val="28"/>
        </w:rPr>
        <w:tab/>
      </w:r>
      <w:r w:rsidR="000223AC">
        <w:rPr>
          <w:rFonts w:ascii="Times New Roman" w:hAnsi="Times New Roman" w:cs="Times New Roman"/>
          <w:b w:val="0"/>
          <w:sz w:val="28"/>
          <w:szCs w:val="28"/>
        </w:rPr>
        <w:tab/>
      </w:r>
      <w:r w:rsidR="000223AC">
        <w:rPr>
          <w:rFonts w:ascii="Times New Roman" w:hAnsi="Times New Roman" w:cs="Times New Roman"/>
          <w:b w:val="0"/>
          <w:sz w:val="28"/>
          <w:szCs w:val="28"/>
        </w:rPr>
        <w:tab/>
      </w:r>
      <w:r w:rsidR="000223AC">
        <w:rPr>
          <w:rFonts w:ascii="Times New Roman" w:hAnsi="Times New Roman" w:cs="Times New Roman"/>
          <w:b w:val="0"/>
          <w:sz w:val="28"/>
          <w:szCs w:val="28"/>
        </w:rPr>
        <w:tab/>
      </w:r>
      <w:r w:rsidR="000223AC">
        <w:rPr>
          <w:rFonts w:ascii="Times New Roman" w:hAnsi="Times New Roman" w:cs="Times New Roman"/>
          <w:b w:val="0"/>
          <w:sz w:val="28"/>
          <w:szCs w:val="28"/>
        </w:rPr>
        <w:tab/>
      </w:r>
      <w:r w:rsidR="000223AC">
        <w:rPr>
          <w:rFonts w:ascii="Times New Roman" w:hAnsi="Times New Roman" w:cs="Times New Roman"/>
          <w:b w:val="0"/>
          <w:sz w:val="28"/>
          <w:szCs w:val="28"/>
        </w:rPr>
        <w:tab/>
      </w:r>
      <w:r w:rsidR="000223AC">
        <w:rPr>
          <w:rFonts w:ascii="Times New Roman" w:hAnsi="Times New Roman" w:cs="Times New Roman"/>
          <w:b w:val="0"/>
          <w:sz w:val="28"/>
          <w:szCs w:val="28"/>
        </w:rPr>
        <w:tab/>
      </w:r>
      <w:r w:rsidR="000223AC">
        <w:rPr>
          <w:rFonts w:ascii="Times New Roman" w:hAnsi="Times New Roman" w:cs="Times New Roman"/>
          <w:b w:val="0"/>
          <w:sz w:val="28"/>
          <w:szCs w:val="28"/>
        </w:rPr>
        <w:tab/>
      </w:r>
      <w:r w:rsidR="000223AC">
        <w:rPr>
          <w:rFonts w:ascii="Times New Roman" w:hAnsi="Times New Roman" w:cs="Times New Roman"/>
          <w:b w:val="0"/>
          <w:sz w:val="28"/>
          <w:szCs w:val="28"/>
        </w:rPr>
        <w:tab/>
      </w:r>
      <w:r w:rsidR="000223AC">
        <w:rPr>
          <w:rFonts w:ascii="Times New Roman" w:hAnsi="Times New Roman" w:cs="Times New Roman"/>
          <w:b w:val="0"/>
          <w:sz w:val="28"/>
          <w:szCs w:val="28"/>
        </w:rPr>
        <w:tab/>
      </w:r>
      <w:r w:rsidR="000223AC">
        <w:rPr>
          <w:rFonts w:ascii="Times New Roman" w:hAnsi="Times New Roman" w:cs="Times New Roman"/>
          <w:b w:val="0"/>
          <w:sz w:val="28"/>
          <w:szCs w:val="28"/>
        </w:rPr>
        <w:tab/>
      </w:r>
      <w:r w:rsidR="000223AC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A2438" w:rsidRDefault="00CC6DB2" w:rsidP="005D588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Бирофельд</w:t>
      </w:r>
    </w:p>
    <w:p w:rsidR="008A2438" w:rsidRPr="005D5887" w:rsidRDefault="008A2438" w:rsidP="005D588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438" w:rsidRPr="005D5887" w:rsidRDefault="00C85F5D" w:rsidP="005D5887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Собрания депутатов от 13.04.2018 № 401 «</w:t>
      </w:r>
      <w:r w:rsidR="008A2438" w:rsidRPr="005D5887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</w:t>
      </w:r>
      <w:r w:rsidR="0073381F">
        <w:rPr>
          <w:rFonts w:ascii="Times New Roman" w:hAnsi="Times New Roman" w:cs="Times New Roman"/>
          <w:b w:val="0"/>
          <w:sz w:val="28"/>
          <w:szCs w:val="28"/>
        </w:rPr>
        <w:t xml:space="preserve"> «Формирование комфортной городской среды» на </w:t>
      </w:r>
      <w:r w:rsidR="008A2438" w:rsidRPr="005D5887">
        <w:rPr>
          <w:rFonts w:ascii="Times New Roman" w:hAnsi="Times New Roman" w:cs="Times New Roman"/>
          <w:b w:val="0"/>
          <w:sz w:val="28"/>
          <w:szCs w:val="28"/>
        </w:rPr>
        <w:t>территории муниципа</w:t>
      </w:r>
      <w:r w:rsidR="00CC6DB2">
        <w:rPr>
          <w:rFonts w:ascii="Times New Roman" w:hAnsi="Times New Roman" w:cs="Times New Roman"/>
          <w:b w:val="0"/>
          <w:sz w:val="28"/>
          <w:szCs w:val="28"/>
        </w:rPr>
        <w:t>льного образования «Бирофельдское</w:t>
      </w:r>
      <w:r w:rsidR="008A2438" w:rsidRPr="005D5887">
        <w:rPr>
          <w:rFonts w:ascii="Times New Roman" w:hAnsi="Times New Roman" w:cs="Times New Roman"/>
          <w:b w:val="0"/>
          <w:sz w:val="28"/>
          <w:szCs w:val="28"/>
        </w:rPr>
        <w:t xml:space="preserve"> 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8A2438" w:rsidRDefault="008A2438" w:rsidP="005D5887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2438" w:rsidRPr="005D5887" w:rsidRDefault="008A2438" w:rsidP="005D5887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5D5887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</w:t>
      </w:r>
      <w:r w:rsidR="00CC6DB2">
        <w:rPr>
          <w:rFonts w:ascii="Times New Roman" w:hAnsi="Times New Roman" w:cs="Times New Roman"/>
          <w:b w:val="0"/>
          <w:sz w:val="28"/>
          <w:szCs w:val="28"/>
        </w:rPr>
        <w:t>ния «Бирофельдское</w:t>
      </w:r>
      <w:r w:rsidR="00CC6DB2" w:rsidRPr="005D5887">
        <w:rPr>
          <w:rFonts w:ascii="Times New Roman" w:hAnsi="Times New Roman" w:cs="Times New Roman"/>
          <w:b w:val="0"/>
          <w:sz w:val="28"/>
          <w:szCs w:val="28"/>
        </w:rPr>
        <w:t xml:space="preserve"> сельское</w:t>
      </w:r>
      <w:r w:rsidRPr="005D5887">
        <w:rPr>
          <w:rFonts w:ascii="Times New Roman" w:hAnsi="Times New Roman" w:cs="Times New Roman"/>
          <w:b w:val="0"/>
          <w:sz w:val="28"/>
          <w:szCs w:val="28"/>
        </w:rPr>
        <w:t xml:space="preserve"> поселение» Биробиджанского муниципального района Еврейской автономной области, Собрание депутатов сельского поселения</w:t>
      </w:r>
    </w:p>
    <w:p w:rsidR="008A2438" w:rsidRPr="005D5887" w:rsidRDefault="008A2438" w:rsidP="005D5887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887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C8407D" w:rsidRPr="00C8407D" w:rsidRDefault="008A2438" w:rsidP="00C85F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887">
        <w:rPr>
          <w:rFonts w:ascii="Times New Roman" w:hAnsi="Times New Roman"/>
          <w:sz w:val="28"/>
          <w:szCs w:val="28"/>
        </w:rPr>
        <w:t xml:space="preserve">1. </w:t>
      </w:r>
      <w:r w:rsidR="00C85F5D" w:rsidRPr="00C8407D">
        <w:rPr>
          <w:rFonts w:ascii="Times New Roman" w:hAnsi="Times New Roman"/>
          <w:b/>
          <w:sz w:val="28"/>
          <w:szCs w:val="28"/>
        </w:rPr>
        <w:t>Дополнить разделом 9 «Порядок уборки и содержания территории»</w:t>
      </w:r>
    </w:p>
    <w:p w:rsidR="00C8407D" w:rsidRPr="00C8407D" w:rsidRDefault="00C8407D" w:rsidP="00C85F5D">
      <w:pPr>
        <w:jc w:val="both"/>
        <w:rPr>
          <w:rFonts w:ascii="Times New Roman" w:hAnsi="Times New Roman"/>
          <w:b/>
          <w:sz w:val="28"/>
          <w:szCs w:val="28"/>
        </w:rPr>
      </w:pPr>
      <w:r w:rsidRPr="00C8407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8407D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C8407D" w:rsidRDefault="00F3127F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8407D">
        <w:rPr>
          <w:rFonts w:ascii="Times New Roman" w:hAnsi="Times New Roman"/>
          <w:sz w:val="28"/>
          <w:szCs w:val="28"/>
        </w:rPr>
        <w:t xml:space="preserve">9.1. Физические, юридические и должностные лица независимо от их организационно-правовых форм, обязаны обеспечить своевременную и качественную очистку,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 Организацию уборки общественных территорий Сосновского сельского поселения осуществляет администрация Сосновского сельского поселения путем заключения 12 договоров со специализированным организациям в пределах средств, предусмотренных на эти цели в бюджете муниципального образования.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Очистка канав, труб дренажей, предназначенных для отвода талых, дождевых и грунтовых вод с улиц и дорог, очистка коллекторов ливневых канализаций и дождеприемных колодцев производится соответствующими предприятиями, эксплуатирующими эти сооружения; во дворах – домовладельцами, застройщиками; на территориях предприятий и организаций – предприятиями и организациями. Ведомственные водоотводные сооружения обслуживаются дорожными организациями соответствующих ведомств.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9.3. Общественные туалеты, свалки бытового мусора, полигоны промышленных и бытовых отходов, поля ассенизации содержатся предприятиями, организациями и учреждениями, в ведении которых они находятся.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9.4. Содержание строительных площадок.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9.4.2. Строительные площадки, а так же объекты по производству строительных материалов в обязательном порядке должны оборудоваться пунктами очистки (мойки) колес автотранспорта.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бункер-накопитель.     9.4.4.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строительства. Остатки строительных материалов, грунта и строительный мусор убираются в процессе производства работ ежедневно.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9.4.5. ЗАПРЕЩАЕТСЯ: - вынос грунта и грязи колесами автотранспорта на дороги общего пользования; - складирование мусора, грунта и отходов строительного производства вне специально отведенных мест.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9.5. Установка урн.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9.5.1. Для предотвращения засорения улиц, площадей и других общественных мест мусором устанавливаются урны типов, согласованных с администрацией Сосновского сельского поселения. Ответственными за установку урн являются: - предприятия, организации, учебные учреждения – около своих зданий, как правило, у входа и выхода; - торгующие организации – у входа и выхода из торговых помещений, у палаток, ларьков, павильонов и т.д.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9.6. Сбор и вывоз отходов производства и потребления.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9.6.1. Для сбора отходов производства и потребления на территориях предприятий, организаций, объектов производства, торговли и оказания </w:t>
      </w:r>
      <w:r>
        <w:rPr>
          <w:rFonts w:ascii="Times New Roman" w:hAnsi="Times New Roman"/>
          <w:sz w:val="28"/>
          <w:szCs w:val="28"/>
        </w:rPr>
        <w:lastRenderedPageBreak/>
        <w:t xml:space="preserve">услуг всех форм собственности, в местах организованного отдыха устанавливаются контейнеры для сбора твердых коммунальных отходов (далее – ТКО) и бункеры накопители.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9.6.2. Сбор твердых коммунальных отходов от населения осуществляется по планово-регулярной системе путем непосредственного сбора ТКО в мусороуборочную технику.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9.6.3. Сбор, вывоз ТКО от юридических, физических лиц и населения осуществляется только специализированными организациями, имеющими лицензию на указанный вид деятельности. Вывоз осуществляется на договорной основе с соответствующими юридическими и физическими лицами. Периодичность вывоза 13 твердых бытовых отходов определяется исходя из норм образования отходов. При этом заключение договора на вывоз ТКО для всех юридических и физических лиц производится в соответствии с действующим законодательством. Все граждане, проживающие и осуществляющие деятельность на территории поселения, обязаны обеспечить вывоз отходов производства и потребления, ТКО самостоятельно или путем заключения договоров со специализированными организациями в специально отведенные для этих целей места. Подтверждением осуществления вывоза отходов на специально отведенные места служат документы (договоры, справки, товарные чеки и т.д.) Юридические и физические лица, индивидуальные предприниматели,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9.6.4. Движение мусороуборочной техники, осуществляющей непосредственный сбор твердых коммунальных отходов от населения, осуществляется в строгом соответствии с графиками, утвержденными администрацией сельского поселения.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9.6.5. Ответственность за организацию и функционирование системы сбора и вывоза ТКО от населения возлагается на орган местного самоуправления, к полномочиям которого отнесен данный вопрос местного значения поселения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9.7. Сбор и вывоз жидких коммунальных отходов (ЖКО).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9.7.1. Сброс ЖКО от предприятий, организаций, учреждений и частных домовладений осуществляется в канализационные сети.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9.7.2. В случае отсутствия канализационной сети, по согласованию с органами санитарно-эпидемиологического надзора, отвод бытовых стоков </w:t>
      </w:r>
      <w:r>
        <w:rPr>
          <w:rFonts w:ascii="Times New Roman" w:hAnsi="Times New Roman"/>
          <w:sz w:val="28"/>
          <w:szCs w:val="28"/>
        </w:rPr>
        <w:lastRenderedPageBreak/>
        <w:t xml:space="preserve">допускается в водонепроницаемый выгреб, устроенный в соответствии с установленными требованиями.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9.7.3. Вывоз ЖКО производится специализированными предприятиями по мере необходимости на договорной основе в течение трех дней с момента оформления заявки.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9.7.4. 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9.8. Уборка и содержание автодорог и прилегающих к ним территорий. 9.8.1. Уборка автодорог возлагается: - дорог федерального и регионального значения – на обслуживающие организации, заключившие договоры с соответствующими органами государственной власти; - дорог местного значения поселения (улиц, переулков) – на обслуживающие организации, заключившие договора с администрацией Сосновского сельского поселения. 9.8.2. 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15-20 сантиметров.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9.8.3. 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9.8.4. Информационные указатели, километровые знаки, шумозащитные стенки, металлические ограждения (отбойники), дорожные знаки, парапеты и др. должны быть окрашены в соответствии с существующими ГОСТами, очищены от грязи и промыты. Все надписи на указателях должны быть четко различимы.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9.8.5. В целях сохранения дорожных покрытий на территории Сосновского сельского поселения ЗАПРЕЩАЕТСЯ: - транспортировка груза волоком; 14 - перегон по улицам населенных пунктов, имеющим твердое покрытие, машин на гусеничном ходу; - движение и стоянка большегрузного транспорта на пешеходных дорожках, тротуарах.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9.8.10. Подвижной состав пассажирского транспорта, транспортные средства предприятий, организаций, учреждений и частных лиц выпускаются на дороги поселения в чистом и технически исправном состоянии.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9.9. Территории рынков должны быть благоустроены, иметь твердое покрытие, ограждение, оборудованное место для накопления отходов и </w:t>
      </w:r>
      <w:r>
        <w:rPr>
          <w:rFonts w:ascii="Times New Roman" w:hAnsi="Times New Roman"/>
          <w:sz w:val="28"/>
          <w:szCs w:val="28"/>
        </w:rPr>
        <w:lastRenderedPageBreak/>
        <w:t xml:space="preserve">общественный туалет. Туалет устанавливается на расстоянии не менее 50 метров от торговых мест.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1. УБОРКА ТЕРРИТОРИИ 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период с 15 октября по 15 апреля: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Производится уборка территории, расчистка снега и льда в утренние часы до начала движения общественного транспорта и по мере необходимости в течение дня;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снегопада;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В период гололеда посыпка или обработка противогололедными материалами тротуаров, проезжей части улиц, площадей и т.д. производится юридическими, должностными и физическими лицами (домовладельцами) на прилегающей закрепленной территории, в целях обеспечения содержания их в безопасном для движения состоянии;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1.1.5 ЗАПРЕЩАЕТСЯ:</w:t>
      </w:r>
      <w:r>
        <w:rPr>
          <w:rFonts w:ascii="Times New Roman" w:hAnsi="Times New Roman"/>
          <w:sz w:val="28"/>
          <w:szCs w:val="28"/>
        </w:rPr>
        <w:t xml:space="preserve"> - загромождение территорий автобусных остановок, проездов, проходов, укладка снега и льда на газоны. 5.2.Особенности уборки территории в осенне-зимний период.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Осенне-зимняя уборка территории предусматривает уборку и вывоз мусора, снега и льда, грязи, посыпку улиц песком с примесью хлоридов.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Посыпку песком с примесью хлоридов следует начинать немедленно с начала снегопада или появления гололеда.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В первую очередь при гололеде посыпать спуски, подъемы, перекрестки, места остановок общественного транспорта, пешеходные переходы.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1.2.4. Посыпку тротуаров осуществлять сухим песком без хлоридов. 5.3. В период с 15 апреля до 15 октября: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Производится уборка закрепленных территорий в зависимости от погодных условий;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1.3.2. Юридические и физические лица производят систематический полив зеленых насаждений и газонов, находящихся на земельных участках, принадлежащих им на праве собственности или ином вещном праве;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На основании принятых правовых актов администрации Сосновского сельского поселения в данный период производятся общественно-санитарные дни, экологические месячники (декадники) и субботники по очистке территорий;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На территориях земельных участков юридических и физических лиц, принадлежащих им на праве собственности или ином вещном праве, производится борьба с сорной растительностью, особенно с растениями, такими как конопля. Высота травяного покрова на закрепленных территориях не должна превышать 15 -18 см. 15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 ЗАПРЕЩАЕТСЯ: - сжигание листвы, полимерной тары, пленки и прочих отходов на убираемых территориях и в населенных пунктах.</w:t>
      </w:r>
      <w:r w:rsidR="00F3127F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407D" w:rsidRPr="00F3127F" w:rsidRDefault="00F3127F" w:rsidP="00C8407D">
      <w:pPr>
        <w:pStyle w:val="12"/>
        <w:keepNext/>
        <w:keepLines/>
        <w:numPr>
          <w:ilvl w:val="0"/>
          <w:numId w:val="13"/>
        </w:numPr>
        <w:shd w:val="clear" w:color="auto" w:fill="auto"/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3127F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8407D" w:rsidRPr="00F3127F">
        <w:rPr>
          <w:rFonts w:ascii="Times New Roman" w:hAnsi="Times New Roman"/>
          <w:sz w:val="28"/>
          <w:szCs w:val="28"/>
        </w:rPr>
        <w:t>Дополнить разделом 10 «</w:t>
      </w:r>
      <w:bookmarkStart w:id="1" w:name="bookmark7"/>
      <w:r w:rsidR="00C8407D" w:rsidRPr="00F3127F">
        <w:rPr>
          <w:rFonts w:ascii="Times New Roman" w:hAnsi="Times New Roman"/>
          <w:color w:val="000000"/>
          <w:sz w:val="28"/>
          <w:szCs w:val="28"/>
        </w:rPr>
        <w:t>Формы и ме</w:t>
      </w:r>
      <w:r w:rsidRPr="00F3127F">
        <w:rPr>
          <w:rFonts w:ascii="Times New Roman" w:hAnsi="Times New Roman"/>
          <w:color w:val="000000"/>
          <w:sz w:val="28"/>
          <w:szCs w:val="28"/>
        </w:rPr>
        <w:t>х</w:t>
      </w:r>
      <w:r w:rsidR="00C8407D" w:rsidRPr="00F3127F">
        <w:rPr>
          <w:rFonts w:ascii="Times New Roman" w:hAnsi="Times New Roman"/>
          <w:color w:val="000000"/>
          <w:sz w:val="28"/>
          <w:szCs w:val="28"/>
        </w:rPr>
        <w:t>анизмы общественного участия в принятии решений и реализации проектов комплексного благоустройства</w:t>
      </w:r>
      <w:r w:rsidRPr="00F3127F">
        <w:rPr>
          <w:rFonts w:ascii="Times New Roman" w:hAnsi="Times New Roman"/>
          <w:color w:val="000000"/>
          <w:sz w:val="28"/>
          <w:szCs w:val="28"/>
        </w:rPr>
        <w:t xml:space="preserve"> и развития городской среды»</w:t>
      </w:r>
      <w:r w:rsidR="00C8407D" w:rsidRPr="00F3127F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"/>
    </w:p>
    <w:p w:rsidR="00C8407D" w:rsidRPr="00C8407D" w:rsidRDefault="00C8407D" w:rsidP="00C8407D">
      <w:pPr>
        <w:jc w:val="both"/>
        <w:rPr>
          <w:rFonts w:ascii="Times New Roman" w:hAnsi="Times New Roman"/>
          <w:b/>
          <w:sz w:val="28"/>
          <w:szCs w:val="28"/>
        </w:rPr>
      </w:pPr>
      <w:r w:rsidRPr="00C8407D">
        <w:rPr>
          <w:rFonts w:ascii="Times New Roman" w:hAnsi="Times New Roman"/>
          <w:b/>
          <w:sz w:val="28"/>
          <w:szCs w:val="28"/>
        </w:rPr>
        <w:tab/>
        <w:t>изложить в следующей редакции:</w:t>
      </w:r>
    </w:p>
    <w:p w:rsidR="00F3127F" w:rsidRPr="00903DDD" w:rsidRDefault="00F3127F" w:rsidP="00F3127F">
      <w:pPr>
        <w:pStyle w:val="22"/>
        <w:numPr>
          <w:ilvl w:val="6"/>
          <w:numId w:val="14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«10</w:t>
      </w:r>
      <w:r w:rsidRPr="00903DDD">
        <w:rPr>
          <w:rFonts w:ascii="Times New Roman" w:hAnsi="Times New Roman"/>
          <w:color w:val="000000"/>
          <w:sz w:val="28"/>
          <w:szCs w:val="28"/>
        </w:rPr>
        <w:t>.1. Задачи, эффективность и формы общественного участия.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55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.1.1. Вовлеченность в принятие решений и реализацию проектов, реальный учет мнения всех участников деятельности по благоустройству повышает их удовлетворенность городской средой, формирует положительный эмоциональный фон, ведет к повышению позитивного восприятия качества жизни.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55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.1.2. Участие общественности в развитии городской среды создает новые возможности для общения и творчества.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территории, совместного решения задач, создания новых идей, некоммерческих и коммерческих проектов.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50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55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 xml:space="preserve">.1.4. Приглашение со стороны органов местного самоуправления к участию в развитии территории местных профессионалов, активных жителей, представителей сообществ,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</w:t>
      </w:r>
      <w:r w:rsidRPr="00903DDD">
        <w:rPr>
          <w:rFonts w:ascii="Times New Roman" w:hAnsi="Times New Roman"/>
          <w:color w:val="000000"/>
          <w:sz w:val="28"/>
          <w:szCs w:val="28"/>
        </w:rPr>
        <w:lastRenderedPageBreak/>
        <w:t>учёту различных мнений, объективному повышению качества решений.</w:t>
      </w:r>
    </w:p>
    <w:p w:rsidR="00F3127F" w:rsidRPr="00903DDD" w:rsidRDefault="00F3127F" w:rsidP="00F3127F">
      <w:pPr>
        <w:pStyle w:val="af4"/>
        <w:numPr>
          <w:ilvl w:val="0"/>
          <w:numId w:val="15"/>
        </w:numPr>
        <w:tabs>
          <w:tab w:val="left" w:pos="1274"/>
        </w:tabs>
        <w:autoSpaceDE/>
        <w:autoSpaceDN/>
        <w:adjustRightInd/>
        <w:ind w:firstLine="709"/>
        <w:jc w:val="both"/>
        <w:rPr>
          <w:vanish/>
          <w:color w:val="000000"/>
          <w:sz w:val="28"/>
          <w:szCs w:val="28"/>
        </w:rPr>
      </w:pPr>
    </w:p>
    <w:p w:rsidR="00F3127F" w:rsidRPr="00903DDD" w:rsidRDefault="00F3127F" w:rsidP="00F3127F">
      <w:pPr>
        <w:pStyle w:val="af4"/>
        <w:numPr>
          <w:ilvl w:val="1"/>
          <w:numId w:val="15"/>
        </w:numPr>
        <w:tabs>
          <w:tab w:val="left" w:pos="1274"/>
        </w:tabs>
        <w:autoSpaceDE/>
        <w:autoSpaceDN/>
        <w:adjustRightInd/>
        <w:ind w:firstLine="709"/>
        <w:jc w:val="both"/>
        <w:rPr>
          <w:vanish/>
          <w:color w:val="000000"/>
          <w:sz w:val="28"/>
          <w:szCs w:val="28"/>
        </w:rPr>
      </w:pPr>
    </w:p>
    <w:p w:rsidR="00F3127F" w:rsidRPr="00903DDD" w:rsidRDefault="00F3127F" w:rsidP="00F3127F">
      <w:pPr>
        <w:pStyle w:val="22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.2. Основные решения по формирования институтов общественного участия: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  <w:tab w:val="left" w:pos="1071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б)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использование внутренних правил, регулирующих процесс общественного участия;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  <w:tab w:val="left" w:pos="1071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в)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  <w:tab w:val="left" w:pos="1038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г)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F3127F" w:rsidRPr="00903DDD" w:rsidRDefault="00F3127F" w:rsidP="00F3127F">
      <w:pPr>
        <w:pStyle w:val="22"/>
        <w:numPr>
          <w:ilvl w:val="0"/>
          <w:numId w:val="16"/>
        </w:numPr>
        <w:shd w:val="clear" w:color="auto" w:fill="auto"/>
        <w:tabs>
          <w:tab w:val="left" w:pos="709"/>
          <w:tab w:val="left" w:pos="96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этап: максимизация общественного участия на этапе выявления общественного запроса, формулировки движущих ценностей, определения целей и задач рассматриваемого проекта;</w:t>
      </w:r>
    </w:p>
    <w:p w:rsidR="00F3127F" w:rsidRPr="00903DDD" w:rsidRDefault="00F3127F" w:rsidP="00F3127F">
      <w:pPr>
        <w:pStyle w:val="22"/>
        <w:numPr>
          <w:ilvl w:val="0"/>
          <w:numId w:val="16"/>
        </w:numPr>
        <w:shd w:val="clear" w:color="auto" w:fill="auto"/>
        <w:tabs>
          <w:tab w:val="left" w:pos="709"/>
          <w:tab w:val="left" w:pos="1020"/>
          <w:tab w:val="left" w:pos="1862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этап: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F3127F" w:rsidRPr="00903DDD" w:rsidRDefault="00F3127F" w:rsidP="00F3127F">
      <w:pPr>
        <w:pStyle w:val="22"/>
        <w:numPr>
          <w:ilvl w:val="0"/>
          <w:numId w:val="16"/>
        </w:numPr>
        <w:shd w:val="clear" w:color="auto" w:fill="auto"/>
        <w:tabs>
          <w:tab w:val="left" w:pos="709"/>
          <w:tab w:val="left" w:pos="1020"/>
          <w:tab w:val="left" w:pos="1862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этап: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рассмотрение созданных вариантов с вовлечением максимального числа заинтересованных лиц, имеющих отношение к данной территории и данному вопросу;</w:t>
      </w:r>
    </w:p>
    <w:p w:rsidR="00F3127F" w:rsidRPr="00903DDD" w:rsidRDefault="00F3127F" w:rsidP="00F3127F">
      <w:pPr>
        <w:pStyle w:val="22"/>
        <w:numPr>
          <w:ilvl w:val="0"/>
          <w:numId w:val="16"/>
        </w:numPr>
        <w:shd w:val="clear" w:color="auto" w:fill="auto"/>
        <w:tabs>
          <w:tab w:val="left" w:pos="709"/>
          <w:tab w:val="left" w:pos="96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этап: передача выбранной концепции на доработку специалистам вновь и рассмотрение ее финального решения с учетом мнений всех заинтересованных лиц.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50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.2.1.Формы общественного участия следует направлять на наиболее полное включение всех заинтересованных лиц, на выявление их интересов и ценностей, отражение в проектировании любых изменений на территории муниципального образования,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территориального развития.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55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.2.2.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46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 xml:space="preserve">.2.3.Для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информационно-телекоммуникационной сети Интернет,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 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46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lastRenderedPageBreak/>
        <w:t>Проводить регулярную работу с местными средствами массовой информации, охватывающими широкий круг людей разных возрастных групп и потенциальные аудитории проектов, реализующих стратегию территориального развития.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46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.2.4. Разместить в свободном доступе в сети Интернет и в местных средствах массовой информации основную проектную и конкурсную документацию, а также видеозаписи публичных обсуждений проектов благоустройства, предоставить возможность публичного обсуждения материалов проектов.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10</w:t>
      </w:r>
      <w:r w:rsidRPr="00903DDD">
        <w:rPr>
          <w:rFonts w:ascii="Times New Roman" w:hAnsi="Times New Roman"/>
          <w:color w:val="000000"/>
          <w:sz w:val="28"/>
          <w:szCs w:val="28"/>
        </w:rPr>
        <w:t>.3. Формы общественного участия в благоустройстве городской среды.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.3.1.Для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совместное определение целей и задач по развитию территории, инвентаризация проблем и потенциалов среды;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определение основных видов активностей, функциональных зон общественных пространств,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(функцией), для которой предназначена данная часть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в)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 xml:space="preserve"> обсуждение и выбор с участием специалистов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консультации с участием специалистов в выборе типов покрытий, с учетом функционального зонирования территории;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  <w:tab w:val="left" w:pos="1106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д)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консультации по предполагаемым типам озеленения с учетом рекомендаций опытных дендрологов;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 xml:space="preserve">е) 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консультации по предполагаемым типам освещения и осветительного оборудования с учетом рекомендаций специалистов;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ж)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 xml:space="preserve">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  <w:tab w:val="left" w:pos="1110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и)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  <w:tab w:val="left" w:pos="111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к)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осуществление общественного контроля над процессом реализации проекта (включая контроль со стороны возможных заинтересованных сторон, сформированной рабочей группы, общественного совета проекта, либо наблюдательного совета проекта);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л)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 xml:space="preserve"> осуществление общественного контроля над процессом эксплуатации территории (включая контроль со стороны возможных заинтересованных сторон, региональных центров общественного контроля, сформированной </w:t>
      </w:r>
      <w:r w:rsidRPr="00903DDD">
        <w:rPr>
          <w:rFonts w:ascii="Times New Roman" w:hAnsi="Times New Roman"/>
          <w:color w:val="000000"/>
          <w:sz w:val="28"/>
          <w:szCs w:val="28"/>
        </w:rPr>
        <w:lastRenderedPageBreak/>
        <w:t>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.4. Для организации общественного участия наладить информирование общественности о возможностях участия в процессе благоустройства.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.4.1. Информирование осуществляется путем: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903DDD">
        <w:rPr>
          <w:rFonts w:ascii="Times New Roman" w:hAnsi="Times New Roman"/>
          <w:color w:val="000000"/>
          <w:sz w:val="28"/>
          <w:szCs w:val="28"/>
        </w:rPr>
        <w:tab/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б)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 xml:space="preserve"> вывешивания афиш и объявлений на информационных досках в знаковых местах и площадках,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библиотеки), на площадке проведения общественных обсуждений (в зоне входной группы, на специальных информационных стендах);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  <w:tab w:val="left" w:pos="1110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в)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установки специальных информационных стендов в местах с большой проходимостью, на территории самого объекта проектирования (дворовой либо общественной территории) с целью сбора анкет, информации и обратной связи, а также в качестве площадок для мониторинга этапов процесса проектирования и отчетов по итогам проведения общественных обсуждений;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информирования местных жителей через школы и детские сады, в том числе распространение анкет и приглашения для родителей учащихся;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д)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индивидуальных приглашений участников встречи лично, по электронной почте или по телефону.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294"/>
        </w:tabs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.5. Механизмы общественного участия.</w:t>
      </w:r>
    </w:p>
    <w:p w:rsidR="00F3127F" w:rsidRPr="00903DDD" w:rsidRDefault="00F3127F" w:rsidP="00F3127F">
      <w:pPr>
        <w:pStyle w:val="22"/>
        <w:numPr>
          <w:ilvl w:val="4"/>
          <w:numId w:val="17"/>
        </w:numPr>
        <w:shd w:val="clear" w:color="auto" w:fill="auto"/>
        <w:tabs>
          <w:tab w:val="left" w:pos="426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.5.1. Обсуждение проектов проводить способами, предусмотренными Федеральным законом от 21 июля 2014 г. № 212-ФЗ «Об основах общественного контроля в Российской Федерации».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41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.5.2. Использовать следующие инструменты: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41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.5.3. На каждом этапе проектирования выбирать наиболее подходящие для конкретной ситуации механизмы, наиболее простые и понятные для всех заинтересованных в проекте сторон, в том числе использовать механизмы сотрудничества населения, бизнеса и власти (субботники, общественные работы).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46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.5.4. Для проведения общественных обсуждений выбирать хорошо известные людям общественные и культурные центры (дом культуры, школы), находящиеся в зоне хорошей транспортной доступности, расположенные по соседству с объектом проектирования.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50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.5.5.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50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.5.6. Создавать условия для проведения общественного контроля в области благоустройства;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580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.5.7. Общественный контроль является одним из механизмов общественного участия.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F3127F" w:rsidRPr="00903DDD" w:rsidRDefault="00F3127F" w:rsidP="00F3127F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.6. Участие лиц, осуществляющих предпринимательскую деятельность.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41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.6.1. При создании комфортной городской среды необходимо привлекать частных инвесторов с целью создания новых предприятий и рабочих мест, повышая для них привлекательность муниципального образования.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58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4.6.2.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а)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 xml:space="preserve"> в создании и предоставлении разного рода услуг и сервисов для посетителей общественных пространств;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б)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 xml:space="preserve"> в приведении в соответствие с требованиями внешнего вида фасадов, принадлежащих или арендуемых объектов, в том числе в оптимизации размещенных на них вывесок;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в)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 xml:space="preserve"> в строительстве, реконструкции, реставрации объектов недвижимости;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в производстве или размещении элементов благоустройства;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д)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 xml:space="preserve"> в комплексном благоустройстве отдельных участков, прилегающих к территориям, благоустраиваемым за счет средств муниципального образования;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е)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 xml:space="preserve"> в организации мероприятий обеспечивающих приток посетителей на благоустраиваемые общественные пространства;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ж)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в иных формах.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560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.6.3.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услуг в сфере образования и культуры.</w:t>
      </w:r>
    </w:p>
    <w:p w:rsidR="00F3127F" w:rsidRPr="00903DDD" w:rsidRDefault="00F3127F" w:rsidP="00F3127F">
      <w:pPr>
        <w:pStyle w:val="22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.6.4. Лица, осуществляющие предпринимательскую деятельность, могут привлекаться к реализации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F3127F" w:rsidRPr="00903DDD" w:rsidRDefault="00F3127F" w:rsidP="00F3127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 w:cs="Times New Roman"/>
          <w:color w:val="000000"/>
          <w:sz w:val="28"/>
          <w:szCs w:val="28"/>
        </w:rPr>
        <w:t>.7. Финансовое обеспечение благоустройства территорий.</w:t>
      </w:r>
    </w:p>
    <w:p w:rsidR="00F3127F" w:rsidRPr="00903DDD" w:rsidRDefault="00F3127F" w:rsidP="00F3127F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 w:cs="Times New Roman"/>
          <w:color w:val="000000"/>
          <w:sz w:val="28"/>
          <w:szCs w:val="28"/>
        </w:rPr>
        <w:t xml:space="preserve">.7.1. Организация благоустройства территории муниципального образования «Бирофельдское сельское поселение» включая освещение улиц, озеленение территории, установку указателей с наименованиями улиц и </w:t>
      </w:r>
      <w:r w:rsidRPr="00903D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номерами домов является расходным обязательством бюджета муниципального образования, а также иных лиц, являющихся собственниками (правообладателями) территорий с объектами благоустройства.</w:t>
      </w:r>
    </w:p>
    <w:p w:rsidR="00F3127F" w:rsidRDefault="00F3127F" w:rsidP="00F3127F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 w:cs="Times New Roman"/>
          <w:color w:val="000000"/>
          <w:sz w:val="28"/>
          <w:szCs w:val="28"/>
        </w:rPr>
        <w:t>.7.2. Организации, расположенные на территории муниципального образования «Бирофельдское сельское поселение», а также граждане в соответствии с законодательством и настоящими Правилами проводят своими силами и средствами мероприятия по благоустройству, а также могут выступать в качестве инвесторов, заказчиков, исполнителей работ по благоустройству.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3127F" w:rsidRPr="00F3127F" w:rsidRDefault="00F3127F" w:rsidP="00F3127F">
      <w:pPr>
        <w:pStyle w:val="12"/>
        <w:keepNext/>
        <w:keepLines/>
        <w:numPr>
          <w:ilvl w:val="0"/>
          <w:numId w:val="13"/>
        </w:numPr>
        <w:shd w:val="clear" w:color="auto" w:fill="auto"/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3127F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F3127F">
        <w:rPr>
          <w:rFonts w:ascii="Times New Roman" w:hAnsi="Times New Roman"/>
          <w:sz w:val="28"/>
          <w:szCs w:val="28"/>
        </w:rPr>
        <w:t>Дополнить разделом 11 «</w:t>
      </w:r>
      <w:r w:rsidRPr="002E74FF">
        <w:rPr>
          <w:rFonts w:ascii="Times New Roman" w:eastAsia="Times New Roman" w:hAnsi="Times New Roman"/>
          <w:sz w:val="28"/>
          <w:szCs w:val="28"/>
        </w:rPr>
        <w:t>Внешний вид и содержание фасадов зданий и сооружений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F3127F" w:rsidRPr="00F3127F" w:rsidRDefault="00F3127F" w:rsidP="00F3127F">
      <w:pPr>
        <w:pStyle w:val="12"/>
        <w:keepNext/>
        <w:keepLines/>
        <w:shd w:val="clear" w:color="auto" w:fill="auto"/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F3127F">
        <w:rPr>
          <w:rFonts w:ascii="Times New Roman" w:hAnsi="Times New Roman"/>
          <w:sz w:val="28"/>
          <w:szCs w:val="28"/>
        </w:rPr>
        <w:tab/>
        <w:t>изложить в следующей редакции:</w:t>
      </w:r>
    </w:p>
    <w:p w:rsidR="00C85F5D" w:rsidRPr="004602AC" w:rsidRDefault="00F3127F" w:rsidP="00F3127F">
      <w:pPr>
        <w:spacing w:before="23" w:after="23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«11</w:t>
      </w:r>
      <w:r w:rsidRPr="002E74FF">
        <w:rPr>
          <w:rFonts w:ascii="Times New Roman" w:eastAsia="Times New Roman" w:hAnsi="Times New Roman"/>
          <w:sz w:val="28"/>
          <w:szCs w:val="28"/>
        </w:rPr>
        <w:t>.1. Внешний вид фасадов зданий и сооружений (архитектурно-градостроительный облик объекта) включает внешний облик, цветовое решение, конструктивные элементы фасада.</w:t>
      </w:r>
      <w:r w:rsidRPr="002E74FF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.2. Объектами обязательного согласования архитектурно-градостроительного о</w:t>
      </w:r>
      <w:r>
        <w:rPr>
          <w:rFonts w:ascii="Times New Roman" w:eastAsia="Times New Roman" w:hAnsi="Times New Roman"/>
          <w:sz w:val="28"/>
          <w:szCs w:val="28"/>
        </w:rPr>
        <w:t>блика на территории Бирофельдского</w:t>
      </w:r>
      <w:r w:rsidRPr="002E74FF">
        <w:rPr>
          <w:rFonts w:ascii="Times New Roman" w:eastAsia="Times New Roman" w:hAnsi="Times New Roman"/>
          <w:sz w:val="28"/>
          <w:szCs w:val="28"/>
        </w:rPr>
        <w:t xml:space="preserve"> сельского поселения, в том числе объекты индивидуального жилищного строительства, являются здания, сооружения, в том числе, ограждения и нестационарные объекты, фасады которых определяют архитектурный облик застройки населенных пунктов, либо улиц населенного пункта, перечень которых установлен в Приложении к настоящим Правилам.</w:t>
      </w:r>
      <w:r w:rsidRPr="002E74FF">
        <w:rPr>
          <w:rFonts w:ascii="Times New Roman" w:eastAsia="Times New Roman" w:hAnsi="Times New Roman"/>
          <w:sz w:val="28"/>
          <w:szCs w:val="28"/>
        </w:rPr>
        <w:br/>
        <w:t>Соглас</w:t>
      </w:r>
      <w:r>
        <w:rPr>
          <w:rFonts w:ascii="Times New Roman" w:eastAsia="Times New Roman" w:hAnsi="Times New Roman"/>
          <w:sz w:val="28"/>
          <w:szCs w:val="28"/>
        </w:rPr>
        <w:t>ование осуществляется</w:t>
      </w:r>
      <w:r w:rsidRPr="002E74FF">
        <w:rPr>
          <w:rFonts w:ascii="Times New Roman" w:eastAsia="Times New Roman" w:hAnsi="Times New Roman"/>
          <w:sz w:val="28"/>
          <w:szCs w:val="28"/>
        </w:rPr>
        <w:t xml:space="preserve"> архитектор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2E74FF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</w:rPr>
        <w:t>Биробиджаснкого</w:t>
      </w:r>
      <w:r w:rsidRPr="002E74FF">
        <w:rPr>
          <w:rFonts w:ascii="Times New Roman" w:eastAsia="Times New Roman" w:hAnsi="Times New Roman"/>
          <w:sz w:val="28"/>
          <w:szCs w:val="28"/>
        </w:rPr>
        <w:t xml:space="preserve"> муниципального района в порядке предоставления муниципальной услуги "Выдача разрешения на строительство" в соответствии с утвержденным административным регламентом админи</w:t>
      </w:r>
      <w:r>
        <w:rPr>
          <w:rFonts w:ascii="Times New Roman" w:eastAsia="Times New Roman" w:hAnsi="Times New Roman"/>
          <w:sz w:val="28"/>
          <w:szCs w:val="28"/>
        </w:rPr>
        <w:t>страции муниципального района.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.3. Архитектурное решение фасада является индивидуальным и разрабатывается применимо к конкретному объекту с учетом: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функционального назначения объекта (жилое, промышленное, административное, культурно-просветительское, физкультурно-спортивное и т.д.);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местоположения объекта в структуре населенного пункта, микрорайона, квартала;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зон визуального восприятия (участие в формировании силуэта застройки);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типа окружающей застройки;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архитектурной кол</w:t>
      </w:r>
      <w:r>
        <w:rPr>
          <w:rFonts w:ascii="Times New Roman" w:eastAsia="Times New Roman" w:hAnsi="Times New Roman"/>
          <w:sz w:val="28"/>
          <w:szCs w:val="28"/>
        </w:rPr>
        <w:t>ористики окружающей застройки.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.4. Фасад первого этажа, включая оформление входов в жилые подъезды (двери, козырьки и пр.) и помещений, занятых учреждениями обслуживания (витрины, входы, навесы, оконные решетки и пр.), должен иметь единообразное конструктивное и архитектурное решение для всего здания, утвержд</w:t>
      </w:r>
      <w:r>
        <w:rPr>
          <w:rFonts w:ascii="Times New Roman" w:eastAsia="Times New Roman" w:hAnsi="Times New Roman"/>
          <w:sz w:val="28"/>
          <w:szCs w:val="28"/>
        </w:rPr>
        <w:t>енное в установленном порядке.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 xml:space="preserve">.5. Цветовая гамма фасада здания определяется согласно проекту и (или) </w:t>
      </w:r>
      <w:r w:rsidRPr="002E74FF">
        <w:rPr>
          <w:rFonts w:ascii="Times New Roman" w:eastAsia="Times New Roman" w:hAnsi="Times New Roman"/>
          <w:sz w:val="28"/>
          <w:szCs w:val="28"/>
        </w:rPr>
        <w:lastRenderedPageBreak/>
        <w:t>паспорту цветового решения фасадов здания, согласованному в установленном порядке. Изменение цветового тона при эксплуатации здания, сооружен</w:t>
      </w:r>
      <w:r>
        <w:rPr>
          <w:rFonts w:ascii="Times New Roman" w:eastAsia="Times New Roman" w:hAnsi="Times New Roman"/>
          <w:sz w:val="28"/>
          <w:szCs w:val="28"/>
        </w:rPr>
        <w:t>ия или ремонте не допускается.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.6. Требования к внешнему виду и правила размещения информационных элементов и устройств, рекламных конструкций на фасадах устанавливаются в соответствии с Федеральным законом от 1</w:t>
      </w:r>
      <w:r>
        <w:rPr>
          <w:rFonts w:ascii="Times New Roman" w:eastAsia="Times New Roman" w:hAnsi="Times New Roman"/>
          <w:sz w:val="28"/>
          <w:szCs w:val="28"/>
        </w:rPr>
        <w:t>3.03.2006 N 38-ФЗ "О рекламе".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 xml:space="preserve">.7. Формирование архитектурного решения фасадов зданий (сооружений),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</w:t>
      </w:r>
      <w:r>
        <w:rPr>
          <w:rFonts w:ascii="Times New Roman" w:eastAsia="Times New Roman" w:hAnsi="Times New Roman"/>
          <w:sz w:val="28"/>
          <w:szCs w:val="28"/>
        </w:rPr>
        <w:t>объектов культурного наследия.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.8. Содержание фасадов зданий, сооружений включает: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крылец, ограждений спусков и лестниц, витрин, декоративных деталей, входных групп, отмосток, приямков цокольных окон и входов в подвалы и иных конструктивных элементов;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обеспечение наличия и содержания в исправном состоянии водостоков, водосточных труб и сливов;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очистку от снега и льда крыш и козырьков, удаление наледи, снега и сосулек с карнизов, балконов и лоджий;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герметизацию, заделку и расшивку швов, трещин и выбоин;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поддержание в исправном состоянии размещенного на фасаде электроосвещения и включение его с наступлением темноты;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своевременную очистку и промывку поверхностей фасадов, в том числе элементов фасадов (окон, витрин, вывесок и указателей), в зависимости от их состояния и условий эксплуатации;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очистку от надписей, рисунков, объявлений, плакатов и иной информационно-печатной продукции, а также на</w:t>
      </w:r>
      <w:r>
        <w:rPr>
          <w:rFonts w:ascii="Times New Roman" w:eastAsia="Times New Roman" w:hAnsi="Times New Roman"/>
          <w:sz w:val="28"/>
          <w:szCs w:val="28"/>
        </w:rPr>
        <w:t>несенных граффити.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.9. В состав элементов фасадов зданий, подлежащих содержанию, входят: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приямки, входы в подвальные помещения и мусорокамеры;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входные группы (ступени, площадки, перила, козырьки над входом, ограждения, стены, двери и др.);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цоколь и отмостка;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плоскости стен;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выступающие элементы фасадов (балконы, лоджии, эркеры, карнизы и др.);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кровли, включая вентиляционные и дымовые трубы, ограждающие решетки, выходы на кровлю и т.д.;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архитектурные детали и облицовка (колонны, пилястры, розетки, капители, фризы, пояски и др.);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водосточные трубы, включая воронки;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парапетные и оконные ограждения, решетки;</w:t>
      </w:r>
      <w:r w:rsidRPr="002E74FF">
        <w:rPr>
          <w:rFonts w:ascii="Times New Roman" w:eastAsia="Times New Roman" w:hAnsi="Times New Roman"/>
          <w:sz w:val="28"/>
          <w:szCs w:val="28"/>
        </w:rPr>
        <w:br/>
      </w:r>
      <w:r w:rsidRPr="002E74FF">
        <w:rPr>
          <w:rFonts w:ascii="Times New Roman" w:eastAsia="Times New Roman" w:hAnsi="Times New Roman"/>
          <w:sz w:val="28"/>
          <w:szCs w:val="28"/>
        </w:rPr>
        <w:lastRenderedPageBreak/>
        <w:t>- металлическая отделка окон, балконов, поясков, выступов цоколя, свесов и т.п.;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навесные металлические конструкции (флагодержатели, анкеры, пожарные лестницы, вентиляционное оборудование и т.п.);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горизонтальные и вертикальные швы между панелями и блоками (фасады крупнопанельных и крупноблочных зданий);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стекла, рамы, балконные двери;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стационарные огра</w:t>
      </w:r>
      <w:r>
        <w:rPr>
          <w:rFonts w:ascii="Times New Roman" w:eastAsia="Times New Roman" w:hAnsi="Times New Roman"/>
          <w:sz w:val="28"/>
          <w:szCs w:val="28"/>
        </w:rPr>
        <w:t>ждения, прилегающие к зданиям.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.10. Собственники, владельцы зданий (сооружений) и иные лица, на которых возложены обязанности по содержанию зданий (сооружений), обязаны содержать фасады в надлежащем состоянии, соответствующем утвержденному в установленном порядке проекту, сохранять архитектурно-градостроительный облик зданий (сооружений), обеспечивать проведение текущих и капитальных ремонтов, следить за состоянием и установкой всех видов внешнего благоустройства, расположенных на прилегающих территориях, выполнять требования, предусмотренные действующим законодательством, правилами и нормами технической эксплуатации зданий (сооружений), настоящими Правилами и нормативными правовыми акта</w:t>
      </w:r>
      <w:r>
        <w:rPr>
          <w:rFonts w:ascii="Times New Roman" w:eastAsia="Times New Roman" w:hAnsi="Times New Roman"/>
          <w:sz w:val="28"/>
          <w:szCs w:val="28"/>
        </w:rPr>
        <w:t>ми муниципального образования.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.11. В целях обеспечения надлежащего состояния фасадов, сохранения архитектурно-градостроительного облика зданий (сооружений) запрещается: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изменение фасада здания (сооружения) в нарушение требований, установленных пунктом 3.2. настоящих Правил;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отделка и окрашивание фасада и его элементов материалами, отличающимися по цвету от определенного проектом для данного здания, сооружения цветового решения, утвержденного в установленном порядке;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уничтожение, порча, искажение конструктивных элементов и архитектурных деталей фасадов зданий (сооружений);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повреждение технических элементов обустройства зданий (сооружений), мемориальных досок, деревьев, кустарников, малых архитектурных форм и других элементов внешнего благоустройства на территориях общего пользования, а также производство их самовольной переделки, перестройки и перестановки;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размещение на фасаде здания (сооружения) рекламных конструкций с нарушением требований Федерального закона от 13.03.2006 N 38-ФЗ "О рекламе";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размещение на фасаде здания (сооружения) информационных и рекламных конструкций, за исключением информационных конструкций, размещение которых обязательно в соответствии с требованиями действующего законодательства, без согласия собственников здания (сооружения) или собственников помещений в многоквартирном доме, полученного в порядке, установленном Жилищным кодексом Российской Федерации, в случае размещения информационных и рекламных конструкций на фасаде многоквартирного дома;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самовольное произведение надписей на фасадах зданий (сооружений);</w:t>
      </w:r>
      <w:r w:rsidRPr="002E74FF">
        <w:rPr>
          <w:rFonts w:ascii="Times New Roman" w:eastAsia="Times New Roman" w:hAnsi="Times New Roman"/>
          <w:sz w:val="28"/>
          <w:szCs w:val="28"/>
        </w:rPr>
        <w:br/>
      </w:r>
      <w:r w:rsidRPr="002E74FF">
        <w:rPr>
          <w:rFonts w:ascii="Times New Roman" w:eastAsia="Times New Roman" w:hAnsi="Times New Roman"/>
          <w:sz w:val="28"/>
          <w:szCs w:val="28"/>
        </w:rPr>
        <w:lastRenderedPageBreak/>
        <w:t>- самовольная расклейка газет, плакатов, афиш, объявлений, рекламных проспектов и иной информационно-печатной продукции на фасадах зданий (сооружений) вне установленных для этих целей мест и конструкций.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использование профнастила, металлопрофилей, металлических листов и других подобных материалов для облицовки фасадов зданий (сооружений) (за исключением ограждений балконов многоквартирных домов, производственных, складских зданий, некапитальных сооружений, объектов индивидуального жилищного строительства),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 и т.п.) в качестве крепления подвесных линий связи и воздушно-кабельных переходов;</w:t>
      </w:r>
      <w:r w:rsidRPr="002E74FF">
        <w:rPr>
          <w:rFonts w:ascii="Times New Roman" w:eastAsia="Times New Roman" w:hAnsi="Times New Roman"/>
          <w:sz w:val="28"/>
          <w:szCs w:val="28"/>
        </w:rPr>
        <w:br/>
        <w:t xml:space="preserve">- размещение наружных кондиционеров и антенн на архитектурных деталях, элементах декора, поверхностях с </w:t>
      </w:r>
      <w:r>
        <w:rPr>
          <w:rFonts w:ascii="Times New Roman" w:eastAsia="Times New Roman" w:hAnsi="Times New Roman"/>
          <w:sz w:val="28"/>
          <w:szCs w:val="28"/>
        </w:rPr>
        <w:t>ценной архитектурной отделкой.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.12. Организация работ по удалению с фасада здания (сооружения) самовольно произведенных надписей, а также самовольно размещенной информационно-печатной продукции возлагается на лиц, выполнивших надписи, разместивших указанную продукцию, а в случае, если установить указанных лиц не представляется возможным - на собственников, владельцев здания (сооружения), либо иных лиц, на которых в установленном порядке возложен</w:t>
      </w:r>
      <w:r>
        <w:rPr>
          <w:rFonts w:ascii="Times New Roman" w:eastAsia="Times New Roman" w:hAnsi="Times New Roman"/>
          <w:sz w:val="28"/>
          <w:szCs w:val="28"/>
        </w:rPr>
        <w:t>ы соответствующие обязанности.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.13. При осуществлении работ по благоустройству прилегающих к зданию (сооружению) территорий (тротуаров, отмосток, дорог) лицо, осуществляющее указанные работы, обязано обеспечить восстановление поврежденных в процессе работ элементов фас</w:t>
      </w:r>
      <w:r>
        <w:rPr>
          <w:rFonts w:ascii="Times New Roman" w:eastAsia="Times New Roman" w:hAnsi="Times New Roman"/>
          <w:sz w:val="28"/>
          <w:szCs w:val="28"/>
        </w:rPr>
        <w:t>адов, гидроизоляции, отмосток.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.14. При проектировании входных групп, изменении фасадов зданий, сооружений не допускается: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устройство опорных элементов (в т.ч. колонн, стоек), препятствующих движению пешеходов;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прокладка сетей инженерно-технического обеспечения открытым способом по фасад</w:t>
      </w:r>
      <w:r>
        <w:rPr>
          <w:rFonts w:ascii="Times New Roman" w:eastAsia="Times New Roman" w:hAnsi="Times New Roman"/>
          <w:sz w:val="28"/>
          <w:szCs w:val="28"/>
        </w:rPr>
        <w:t>у здания, выходящему на улицу.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.15.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архитектурно-градостроительного облика объекта согласн</w:t>
      </w:r>
      <w:r>
        <w:rPr>
          <w:rFonts w:ascii="Times New Roman" w:eastAsia="Times New Roman" w:hAnsi="Times New Roman"/>
          <w:sz w:val="28"/>
          <w:szCs w:val="28"/>
        </w:rPr>
        <w:t>о п. 8.2.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.16. Собственники или наниматели индивидуальных жилых домов, если иное не предусмотрено законом или договором, обязаны:</w:t>
      </w:r>
      <w:r w:rsidRPr="002E74FF">
        <w:rPr>
          <w:rFonts w:ascii="Times New Roman" w:eastAsia="Times New Roman" w:hAnsi="Times New Roman"/>
          <w:sz w:val="28"/>
          <w:szCs w:val="28"/>
        </w:rPr>
        <w:br/>
        <w:t xml:space="preserve">- обеспечить надлежащее состояние фасадов жилых домов, ограждений </w:t>
      </w:r>
      <w:r w:rsidRPr="002E74FF">
        <w:rPr>
          <w:rFonts w:ascii="Times New Roman" w:eastAsia="Times New Roman" w:hAnsi="Times New Roman"/>
          <w:sz w:val="28"/>
          <w:szCs w:val="28"/>
        </w:rPr>
        <w:lastRenderedPageBreak/>
        <w:t>(заборов), а также прочих сооружений в границах домовладения, своевременно производить поддерживающий их ремонт и окраску;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иметь на жилом доме номерной знак и поддерживать его в исправном состоянии;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включать фонари освещения в темное время суток (при их наличии);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содержать в порядке территорию домовладения и обеспечивать надлежащее санитарное состояние прилегающей территории;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 и других инженерных сетей;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очищать канавы и трубы для стока воды, в весенний период обеспечивать проход талых вод;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канализацию, выгребную яму, туалет, регулярно производить их очистку и дезинфекцию;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обеспечить своевременный сбор и вывоз твердых бытовых и крупногабаритных отходов в соответствии с установленным порядком.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8A2438" w:rsidRPr="005D5887" w:rsidRDefault="008A2438" w:rsidP="005D5887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23AC" w:rsidRDefault="008A2438" w:rsidP="000223AC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5D5887">
        <w:rPr>
          <w:rFonts w:ascii="Times New Roman" w:hAnsi="Times New Roman" w:cs="Times New Roman"/>
          <w:b w:val="0"/>
          <w:sz w:val="28"/>
          <w:szCs w:val="28"/>
        </w:rPr>
        <w:t>2. Контроль за испо</w:t>
      </w:r>
      <w:r w:rsidR="000223AC">
        <w:rPr>
          <w:rFonts w:ascii="Times New Roman" w:hAnsi="Times New Roman" w:cs="Times New Roman"/>
          <w:b w:val="0"/>
          <w:sz w:val="28"/>
          <w:szCs w:val="28"/>
        </w:rPr>
        <w:t>лнением настоящего решения возложить на постоянную комиссию Собрания депутатов по экономике и социальным вопро</w:t>
      </w:r>
      <w:r w:rsidR="00F3127F">
        <w:rPr>
          <w:rFonts w:ascii="Times New Roman" w:hAnsi="Times New Roman" w:cs="Times New Roman"/>
          <w:b w:val="0"/>
          <w:sz w:val="28"/>
          <w:szCs w:val="28"/>
        </w:rPr>
        <w:t>сам (Еременко Н.В.)</w:t>
      </w:r>
      <w:r w:rsidR="000223A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A2438" w:rsidRPr="000223AC" w:rsidRDefault="008A2438" w:rsidP="000223AC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23AC">
        <w:rPr>
          <w:rFonts w:ascii="Times New Roman" w:hAnsi="Times New Roman"/>
          <w:b w:val="0"/>
          <w:sz w:val="28"/>
          <w:szCs w:val="28"/>
        </w:rPr>
        <w:t xml:space="preserve">3. </w:t>
      </w:r>
      <w:r w:rsidR="00CC6DB2" w:rsidRPr="000223AC">
        <w:rPr>
          <w:rFonts w:ascii="Times New Roman" w:hAnsi="Times New Roman"/>
          <w:b w:val="0"/>
          <w:color w:val="333333"/>
          <w:sz w:val="28"/>
          <w:szCs w:val="28"/>
        </w:rPr>
        <w:t>Опубликовать настоящее постановление в «Информационном бюллетене» Бирофельдского сельского поселения</w:t>
      </w:r>
      <w:r w:rsidR="000223AC">
        <w:rPr>
          <w:rFonts w:ascii="Times New Roman" w:hAnsi="Times New Roman"/>
          <w:b w:val="0"/>
          <w:color w:val="333333"/>
          <w:sz w:val="28"/>
          <w:szCs w:val="28"/>
        </w:rPr>
        <w:t xml:space="preserve"> Биробиджанского муниципального района Еврейской автономной области.</w:t>
      </w:r>
    </w:p>
    <w:p w:rsidR="008A2438" w:rsidRPr="005D5887" w:rsidRDefault="008A2438" w:rsidP="005D5887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5D5887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0223AC">
        <w:rPr>
          <w:rFonts w:ascii="Times New Roman" w:hAnsi="Times New Roman" w:cs="Times New Roman"/>
          <w:b w:val="0"/>
          <w:sz w:val="28"/>
          <w:szCs w:val="28"/>
        </w:rPr>
        <w:t>Настоящее решение</w:t>
      </w:r>
      <w:r w:rsidRPr="005D5887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после дня его официального опубликования.</w:t>
      </w:r>
    </w:p>
    <w:p w:rsidR="008A2438" w:rsidRPr="005D5887" w:rsidRDefault="008A2438" w:rsidP="005D5887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2438" w:rsidRDefault="008A2438" w:rsidP="005D5887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2438" w:rsidRDefault="008A2438" w:rsidP="005D5887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2438" w:rsidRPr="005D5887" w:rsidRDefault="008A2438" w:rsidP="005D5887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  <w:sectPr w:rsidR="008A2438" w:rsidRPr="005D5887" w:rsidSect="00FB0496">
          <w:headerReference w:type="default" r:id="rId7"/>
          <w:pgSz w:w="11906" w:h="16838"/>
          <w:pgMar w:top="360" w:right="850" w:bottom="719" w:left="1701" w:header="708" w:footer="708" w:gutter="0"/>
          <w:pgNumType w:start="1"/>
          <w:cols w:space="708"/>
          <w:titlePg/>
          <w:docGrid w:linePitch="360"/>
        </w:sectPr>
      </w:pPr>
      <w:r w:rsidRPr="005D5887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 w:rsidR="00F3127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Pr="005D5887">
        <w:rPr>
          <w:rFonts w:ascii="Times New Roman" w:hAnsi="Times New Roman" w:cs="Times New Roman"/>
          <w:b w:val="0"/>
          <w:sz w:val="28"/>
          <w:szCs w:val="28"/>
        </w:rPr>
        <w:tab/>
      </w:r>
      <w:r w:rsidR="00FF3976">
        <w:rPr>
          <w:rFonts w:ascii="Times New Roman" w:hAnsi="Times New Roman" w:cs="Times New Roman"/>
          <w:b w:val="0"/>
          <w:sz w:val="28"/>
          <w:szCs w:val="28"/>
        </w:rPr>
        <w:t>М.Ю.Ворон</w:t>
      </w:r>
    </w:p>
    <w:p w:rsidR="008A2438" w:rsidRPr="00FF3976" w:rsidRDefault="008A2438" w:rsidP="00FF39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2438" w:rsidRPr="00E53BFE" w:rsidRDefault="008A2438" w:rsidP="00DE3EE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8A2438" w:rsidRPr="00E53BFE" w:rsidSect="00FF3976">
      <w:headerReference w:type="default" r:id="rId8"/>
      <w:pgSz w:w="11905" w:h="16838"/>
      <w:pgMar w:top="719" w:right="850" w:bottom="567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3A2" w:rsidRDefault="00BF03A2" w:rsidP="00C85DB8">
      <w:pPr>
        <w:spacing w:after="0" w:line="240" w:lineRule="auto"/>
      </w:pPr>
      <w:r>
        <w:separator/>
      </w:r>
    </w:p>
  </w:endnote>
  <w:endnote w:type="continuationSeparator" w:id="1">
    <w:p w:rsidR="00BF03A2" w:rsidRDefault="00BF03A2" w:rsidP="00C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3A2" w:rsidRDefault="00BF03A2" w:rsidP="00C85DB8">
      <w:pPr>
        <w:spacing w:after="0" w:line="240" w:lineRule="auto"/>
      </w:pPr>
      <w:r>
        <w:separator/>
      </w:r>
    </w:p>
  </w:footnote>
  <w:footnote w:type="continuationSeparator" w:id="1">
    <w:p w:rsidR="00BF03A2" w:rsidRDefault="00BF03A2" w:rsidP="00C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7D" w:rsidRDefault="00246E31">
    <w:pPr>
      <w:pStyle w:val="ab"/>
      <w:jc w:val="center"/>
    </w:pPr>
    <w:fldSimple w:instr=" PAGE   \* MERGEFORMAT ">
      <w:r w:rsidR="00440F80">
        <w:rPr>
          <w:noProof/>
        </w:rPr>
        <w:t>2</w:t>
      </w:r>
    </w:fldSimple>
  </w:p>
  <w:p w:rsidR="00C8407D" w:rsidRDefault="00C8407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7D" w:rsidRDefault="00C8407D">
    <w:pPr>
      <w:pStyle w:val="ab"/>
      <w:jc w:val="center"/>
    </w:pPr>
  </w:p>
  <w:p w:rsidR="00C8407D" w:rsidRDefault="00246E31">
    <w:pPr>
      <w:pStyle w:val="ab"/>
      <w:jc w:val="center"/>
    </w:pPr>
    <w:fldSimple w:instr=" PAGE   \* MERGEFORMAT ">
      <w:r w:rsidR="00440F80">
        <w:rPr>
          <w:noProof/>
        </w:rPr>
        <w:t>16</w:t>
      </w:r>
    </w:fldSimple>
  </w:p>
  <w:p w:rsidR="00C8407D" w:rsidRDefault="00C8407D" w:rsidP="00E06FF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7E0B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AC1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1C8A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4A6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6AC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28F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A26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08D7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6A4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C2B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232441"/>
    <w:multiLevelType w:val="multilevel"/>
    <w:tmpl w:val="0072961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4E845A14"/>
    <w:multiLevelType w:val="hybridMultilevel"/>
    <w:tmpl w:val="2166C6B2"/>
    <w:lvl w:ilvl="0" w:tplc="4D10C026">
      <w:start w:val="1"/>
      <w:numFmt w:val="decimal"/>
      <w:lvlText w:val="%1)"/>
      <w:lvlJc w:val="left"/>
      <w:pPr>
        <w:ind w:left="1279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A6C30BE"/>
    <w:multiLevelType w:val="hybridMultilevel"/>
    <w:tmpl w:val="5056604C"/>
    <w:lvl w:ilvl="0" w:tplc="8FFACD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3B37B5A"/>
    <w:multiLevelType w:val="multilevel"/>
    <w:tmpl w:val="D5EC5AF2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numFmt w:val="decimal"/>
      <w:lvlText w:val=""/>
      <w:lvlJc w:val="left"/>
      <w:pPr>
        <w:ind w:left="284" w:firstLine="0"/>
      </w:pPr>
      <w:rPr>
        <w:rFonts w:cs="Times New Roman"/>
      </w:rPr>
    </w:lvl>
    <w:lvl w:ilvl="5">
      <w:numFmt w:val="decimal"/>
      <w:lvlText w:val=""/>
      <w:lvlJc w:val="left"/>
      <w:pPr>
        <w:ind w:left="284" w:firstLine="0"/>
      </w:pPr>
      <w:rPr>
        <w:rFonts w:cs="Times New Roman"/>
      </w:rPr>
    </w:lvl>
    <w:lvl w:ilvl="6">
      <w:numFmt w:val="decimal"/>
      <w:lvlText w:val=""/>
      <w:lvlJc w:val="left"/>
      <w:pPr>
        <w:ind w:left="284" w:firstLine="0"/>
      </w:pPr>
      <w:rPr>
        <w:rFonts w:cs="Times New Roman"/>
      </w:rPr>
    </w:lvl>
    <w:lvl w:ilvl="7">
      <w:numFmt w:val="decimal"/>
      <w:lvlText w:val=""/>
      <w:lvlJc w:val="left"/>
      <w:pPr>
        <w:ind w:left="284" w:firstLine="0"/>
      </w:pPr>
      <w:rPr>
        <w:rFonts w:cs="Times New Roman"/>
      </w:rPr>
    </w:lvl>
    <w:lvl w:ilvl="8">
      <w:numFmt w:val="decimal"/>
      <w:lvlText w:val=""/>
      <w:lvlJc w:val="left"/>
      <w:pPr>
        <w:ind w:left="284" w:firstLine="0"/>
      </w:pPr>
      <w:rPr>
        <w:rFonts w:cs="Times New Roman"/>
      </w:rPr>
    </w:lvl>
  </w:abstractNum>
  <w:abstractNum w:abstractNumId="16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6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B0C"/>
    <w:rsid w:val="000063E0"/>
    <w:rsid w:val="00010864"/>
    <w:rsid w:val="00014734"/>
    <w:rsid w:val="000223AC"/>
    <w:rsid w:val="00043CA2"/>
    <w:rsid w:val="000561B7"/>
    <w:rsid w:val="00070856"/>
    <w:rsid w:val="000A6E81"/>
    <w:rsid w:val="000B5062"/>
    <w:rsid w:val="000D3C38"/>
    <w:rsid w:val="000F7794"/>
    <w:rsid w:val="00115325"/>
    <w:rsid w:val="001228FD"/>
    <w:rsid w:val="00134BB8"/>
    <w:rsid w:val="00142582"/>
    <w:rsid w:val="0017414F"/>
    <w:rsid w:val="00180B80"/>
    <w:rsid w:val="00185F4C"/>
    <w:rsid w:val="00186D40"/>
    <w:rsid w:val="001B07C6"/>
    <w:rsid w:val="001B5184"/>
    <w:rsid w:val="001E39C9"/>
    <w:rsid w:val="001F2121"/>
    <w:rsid w:val="001F3771"/>
    <w:rsid w:val="001F62BA"/>
    <w:rsid w:val="00222E1A"/>
    <w:rsid w:val="00233B36"/>
    <w:rsid w:val="00234FE3"/>
    <w:rsid w:val="00235B25"/>
    <w:rsid w:val="00244D77"/>
    <w:rsid w:val="00246E31"/>
    <w:rsid w:val="002719B9"/>
    <w:rsid w:val="00287826"/>
    <w:rsid w:val="002945AC"/>
    <w:rsid w:val="002B7A94"/>
    <w:rsid w:val="002C19F5"/>
    <w:rsid w:val="002C5AD5"/>
    <w:rsid w:val="002C7B0D"/>
    <w:rsid w:val="002D4755"/>
    <w:rsid w:val="002D568A"/>
    <w:rsid w:val="00302638"/>
    <w:rsid w:val="00307C8A"/>
    <w:rsid w:val="00317357"/>
    <w:rsid w:val="003533D9"/>
    <w:rsid w:val="003724FB"/>
    <w:rsid w:val="00386AF4"/>
    <w:rsid w:val="00391B0C"/>
    <w:rsid w:val="003D70A6"/>
    <w:rsid w:val="003D748E"/>
    <w:rsid w:val="003E6A2C"/>
    <w:rsid w:val="004312A9"/>
    <w:rsid w:val="00440F80"/>
    <w:rsid w:val="00446C8E"/>
    <w:rsid w:val="00460D22"/>
    <w:rsid w:val="004727E9"/>
    <w:rsid w:val="00482E1D"/>
    <w:rsid w:val="004C166D"/>
    <w:rsid w:val="004D0B98"/>
    <w:rsid w:val="004D4809"/>
    <w:rsid w:val="004F2863"/>
    <w:rsid w:val="004F2B2F"/>
    <w:rsid w:val="00513D92"/>
    <w:rsid w:val="005607CF"/>
    <w:rsid w:val="0056125A"/>
    <w:rsid w:val="005D5887"/>
    <w:rsid w:val="006135B1"/>
    <w:rsid w:val="0062101F"/>
    <w:rsid w:val="00670962"/>
    <w:rsid w:val="006815AF"/>
    <w:rsid w:val="00695324"/>
    <w:rsid w:val="0069541C"/>
    <w:rsid w:val="006A1039"/>
    <w:rsid w:val="006A1CB4"/>
    <w:rsid w:val="006B03C7"/>
    <w:rsid w:val="006C6F9D"/>
    <w:rsid w:val="006C7FAD"/>
    <w:rsid w:val="006D02B7"/>
    <w:rsid w:val="006E1436"/>
    <w:rsid w:val="006F7C6E"/>
    <w:rsid w:val="00704528"/>
    <w:rsid w:val="007112E7"/>
    <w:rsid w:val="00724178"/>
    <w:rsid w:val="007253F8"/>
    <w:rsid w:val="00725B90"/>
    <w:rsid w:val="0073381F"/>
    <w:rsid w:val="00736BB7"/>
    <w:rsid w:val="00791FBB"/>
    <w:rsid w:val="007B23E7"/>
    <w:rsid w:val="007E032C"/>
    <w:rsid w:val="007E2E0E"/>
    <w:rsid w:val="007E3CA8"/>
    <w:rsid w:val="007F0A69"/>
    <w:rsid w:val="007F66CA"/>
    <w:rsid w:val="00800EF4"/>
    <w:rsid w:val="00836653"/>
    <w:rsid w:val="0088163C"/>
    <w:rsid w:val="00890674"/>
    <w:rsid w:val="008919A6"/>
    <w:rsid w:val="008950F3"/>
    <w:rsid w:val="008A2438"/>
    <w:rsid w:val="008C0273"/>
    <w:rsid w:val="008C788B"/>
    <w:rsid w:val="008E19F0"/>
    <w:rsid w:val="008E32A3"/>
    <w:rsid w:val="008F2425"/>
    <w:rsid w:val="008F2E8D"/>
    <w:rsid w:val="00900793"/>
    <w:rsid w:val="0092393E"/>
    <w:rsid w:val="00950EE4"/>
    <w:rsid w:val="009838C2"/>
    <w:rsid w:val="009969CD"/>
    <w:rsid w:val="009A4AF4"/>
    <w:rsid w:val="009A6640"/>
    <w:rsid w:val="009A6F83"/>
    <w:rsid w:val="009C3D56"/>
    <w:rsid w:val="009C7061"/>
    <w:rsid w:val="009E242F"/>
    <w:rsid w:val="009F7278"/>
    <w:rsid w:val="00A0254D"/>
    <w:rsid w:val="00A14CAD"/>
    <w:rsid w:val="00A24F2A"/>
    <w:rsid w:val="00A42BE8"/>
    <w:rsid w:val="00A4773D"/>
    <w:rsid w:val="00A5519C"/>
    <w:rsid w:val="00A65F23"/>
    <w:rsid w:val="00A8314A"/>
    <w:rsid w:val="00A845C5"/>
    <w:rsid w:val="00A84956"/>
    <w:rsid w:val="00AA0C7C"/>
    <w:rsid w:val="00AA676E"/>
    <w:rsid w:val="00AB1728"/>
    <w:rsid w:val="00AC6E98"/>
    <w:rsid w:val="00AF2A4A"/>
    <w:rsid w:val="00AF3A5D"/>
    <w:rsid w:val="00B07163"/>
    <w:rsid w:val="00B17490"/>
    <w:rsid w:val="00B42CD7"/>
    <w:rsid w:val="00B7089F"/>
    <w:rsid w:val="00BB44DC"/>
    <w:rsid w:val="00BB4E38"/>
    <w:rsid w:val="00BF03A2"/>
    <w:rsid w:val="00BF5585"/>
    <w:rsid w:val="00C11BCA"/>
    <w:rsid w:val="00C21820"/>
    <w:rsid w:val="00C402DD"/>
    <w:rsid w:val="00C40666"/>
    <w:rsid w:val="00C46666"/>
    <w:rsid w:val="00C46D15"/>
    <w:rsid w:val="00C4764B"/>
    <w:rsid w:val="00C8407D"/>
    <w:rsid w:val="00C85DB8"/>
    <w:rsid w:val="00C85F5D"/>
    <w:rsid w:val="00C90265"/>
    <w:rsid w:val="00CC19A2"/>
    <w:rsid w:val="00CC6DB2"/>
    <w:rsid w:val="00CD452C"/>
    <w:rsid w:val="00CE3129"/>
    <w:rsid w:val="00CE7E3F"/>
    <w:rsid w:val="00D226B8"/>
    <w:rsid w:val="00D35A14"/>
    <w:rsid w:val="00D70ABD"/>
    <w:rsid w:val="00D72CB1"/>
    <w:rsid w:val="00D73932"/>
    <w:rsid w:val="00D83255"/>
    <w:rsid w:val="00D974A1"/>
    <w:rsid w:val="00DC2862"/>
    <w:rsid w:val="00DD4D57"/>
    <w:rsid w:val="00DD6C49"/>
    <w:rsid w:val="00DD74E8"/>
    <w:rsid w:val="00DE3EE8"/>
    <w:rsid w:val="00DE712F"/>
    <w:rsid w:val="00DF3A39"/>
    <w:rsid w:val="00E06FF7"/>
    <w:rsid w:val="00E10B41"/>
    <w:rsid w:val="00E2327D"/>
    <w:rsid w:val="00E31D4C"/>
    <w:rsid w:val="00E46B12"/>
    <w:rsid w:val="00E53BFE"/>
    <w:rsid w:val="00E54BF3"/>
    <w:rsid w:val="00E90070"/>
    <w:rsid w:val="00EA5FC2"/>
    <w:rsid w:val="00EB7C1D"/>
    <w:rsid w:val="00EC5B44"/>
    <w:rsid w:val="00EE69F2"/>
    <w:rsid w:val="00F04A01"/>
    <w:rsid w:val="00F16757"/>
    <w:rsid w:val="00F22014"/>
    <w:rsid w:val="00F30D8D"/>
    <w:rsid w:val="00F3127F"/>
    <w:rsid w:val="00F33380"/>
    <w:rsid w:val="00F65C5B"/>
    <w:rsid w:val="00F82F88"/>
    <w:rsid w:val="00F91434"/>
    <w:rsid w:val="00F967B7"/>
    <w:rsid w:val="00FA00C8"/>
    <w:rsid w:val="00FA28AD"/>
    <w:rsid w:val="00FB0496"/>
    <w:rsid w:val="00FB20E0"/>
    <w:rsid w:val="00FF3637"/>
    <w:rsid w:val="00FF3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0C"/>
    <w:pPr>
      <w:spacing w:after="160" w:line="252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06FF7"/>
    <w:pPr>
      <w:keepNext/>
      <w:spacing w:after="0" w:line="240" w:lineRule="auto"/>
      <w:jc w:val="center"/>
      <w:outlineLvl w:val="0"/>
    </w:pPr>
    <w:rPr>
      <w:rFonts w:ascii="Tahoma" w:hAnsi="Tahoma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70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23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3B36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uiPriority w:val="99"/>
    <w:rsid w:val="00695324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locked/>
    <w:rsid w:val="00E06FF7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9C70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Body Text"/>
    <w:basedOn w:val="a"/>
    <w:link w:val="a8"/>
    <w:uiPriority w:val="99"/>
    <w:rsid w:val="00E06FF7"/>
    <w:pPr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C7061"/>
    <w:rPr>
      <w:rFonts w:cs="Times New Roman"/>
      <w:lang w:eastAsia="en-US"/>
    </w:rPr>
  </w:style>
  <w:style w:type="paragraph" w:styleId="a9">
    <w:name w:val="Body Text Indent"/>
    <w:basedOn w:val="a"/>
    <w:link w:val="aa"/>
    <w:uiPriority w:val="99"/>
    <w:rsid w:val="00E06FF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C7061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E06FF7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7061"/>
    <w:rPr>
      <w:rFonts w:cs="Times New Roman"/>
      <w:lang w:eastAsia="en-US"/>
    </w:rPr>
  </w:style>
  <w:style w:type="paragraph" w:styleId="ab">
    <w:name w:val="header"/>
    <w:basedOn w:val="a"/>
    <w:link w:val="ac"/>
    <w:uiPriority w:val="99"/>
    <w:rsid w:val="00E06F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9C7061"/>
    <w:rPr>
      <w:rFonts w:cs="Times New Roman"/>
      <w:lang w:eastAsia="en-US"/>
    </w:rPr>
  </w:style>
  <w:style w:type="character" w:styleId="ad">
    <w:name w:val="page number"/>
    <w:basedOn w:val="a0"/>
    <w:uiPriority w:val="99"/>
    <w:rsid w:val="00E06FF7"/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06FF7"/>
    <w:rPr>
      <w:rFonts w:cs="Times New Roman"/>
      <w:sz w:val="24"/>
      <w:szCs w:val="24"/>
      <w:lang w:val="ru-RU" w:eastAsia="ru-RU" w:bidi="ar-SA"/>
    </w:rPr>
  </w:style>
  <w:style w:type="character" w:styleId="ae">
    <w:name w:val="line number"/>
    <w:basedOn w:val="a0"/>
    <w:uiPriority w:val="99"/>
    <w:rsid w:val="00E06FF7"/>
    <w:rPr>
      <w:rFonts w:cs="Times New Roman"/>
    </w:rPr>
  </w:style>
  <w:style w:type="paragraph" w:styleId="af">
    <w:name w:val="footer"/>
    <w:basedOn w:val="a"/>
    <w:link w:val="af0"/>
    <w:uiPriority w:val="99"/>
    <w:rsid w:val="00E06F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9C7061"/>
    <w:rPr>
      <w:rFonts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E06FF7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Название Знак"/>
    <w:basedOn w:val="a0"/>
    <w:link w:val="a5"/>
    <w:uiPriority w:val="99"/>
    <w:locked/>
    <w:rsid w:val="00E06FF7"/>
    <w:rPr>
      <w:rFonts w:cs="Times New Roman"/>
      <w:sz w:val="28"/>
      <w:lang w:val="ru-RU" w:eastAsia="ru-RU" w:bidi="ar-SA"/>
    </w:rPr>
  </w:style>
  <w:style w:type="paragraph" w:customStyle="1" w:styleId="Heading">
    <w:name w:val="Heading"/>
    <w:uiPriority w:val="99"/>
    <w:rsid w:val="00E06F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uiPriority w:val="99"/>
    <w:rsid w:val="00E06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locked/>
    <w:rsid w:val="00E06FF7"/>
    <w:rPr>
      <w:rFonts w:cs="Times New Roman"/>
      <w:b/>
      <w:bCs/>
    </w:rPr>
  </w:style>
  <w:style w:type="character" w:styleId="af3">
    <w:name w:val="Hyperlink"/>
    <w:basedOn w:val="a0"/>
    <w:uiPriority w:val="99"/>
    <w:rsid w:val="00E06FF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E7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226B8"/>
    <w:rPr>
      <w:rFonts w:ascii="Courier New" w:hAnsi="Courier New" w:cs="Courier New"/>
      <w:sz w:val="20"/>
      <w:szCs w:val="20"/>
      <w:lang w:eastAsia="en-US"/>
    </w:rPr>
  </w:style>
  <w:style w:type="character" w:customStyle="1" w:styleId="11">
    <w:name w:val="Заголовок №1_"/>
    <w:link w:val="12"/>
    <w:locked/>
    <w:rsid w:val="00C8407D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8407D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b/>
      <w:bCs/>
      <w:sz w:val="26"/>
      <w:szCs w:val="26"/>
      <w:lang w:eastAsia="ru-RU"/>
    </w:rPr>
  </w:style>
  <w:style w:type="paragraph" w:customStyle="1" w:styleId="ConsPlusNormal">
    <w:name w:val="ConsPlusNormal"/>
    <w:rsid w:val="00F312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List Paragraph"/>
    <w:basedOn w:val="a"/>
    <w:uiPriority w:val="34"/>
    <w:qFormat/>
    <w:rsid w:val="00F3127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F3127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127F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5340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Ucero</dc:creator>
  <cp:lastModifiedBy>Дмитрий Каленюк</cp:lastModifiedBy>
  <cp:revision>8</cp:revision>
  <cp:lastPrinted>2019-04-08T01:14:00Z</cp:lastPrinted>
  <dcterms:created xsi:type="dcterms:W3CDTF">2019-04-08T00:55:00Z</dcterms:created>
  <dcterms:modified xsi:type="dcterms:W3CDTF">2019-04-09T00:39:00Z</dcterms:modified>
</cp:coreProperties>
</file>