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34" w:rsidRDefault="001A2434" w:rsidP="00976EA8">
      <w:pPr>
        <w:tabs>
          <w:tab w:val="left" w:pos="-142"/>
        </w:tabs>
        <w:spacing w:line="360" w:lineRule="auto"/>
        <w:jc w:val="both"/>
        <w:rPr>
          <w:rFonts w:ascii="Times New Roman" w:hAnsi="Times New Roman" w:cs="Times New Roman"/>
          <w:sz w:val="28"/>
          <w:szCs w:val="28"/>
        </w:rPr>
      </w:pPr>
    </w:p>
    <w:p w:rsidR="002A413F" w:rsidRPr="002A413F" w:rsidRDefault="002A413F" w:rsidP="002A413F">
      <w:pPr>
        <w:shd w:val="clear" w:color="auto" w:fill="FFFFFF"/>
        <w:spacing w:before="100" w:beforeAutospacing="1" w:after="100" w:afterAutospacing="1" w:line="240" w:lineRule="auto"/>
        <w:jc w:val="center"/>
        <w:outlineLvl w:val="1"/>
        <w:rPr>
          <w:rFonts w:ascii="Times New Roman" w:eastAsia="Times New Roman" w:hAnsi="Times New Roman" w:cs="Times New Roman"/>
          <w:b/>
          <w:color w:val="333333"/>
          <w:sz w:val="28"/>
          <w:szCs w:val="28"/>
          <w:lang w:eastAsia="ru-RU"/>
        </w:rPr>
      </w:pPr>
      <w:r w:rsidRPr="002A413F">
        <w:rPr>
          <w:rFonts w:ascii="Times New Roman" w:eastAsia="Times New Roman" w:hAnsi="Times New Roman" w:cs="Times New Roman"/>
          <w:b/>
          <w:color w:val="333333"/>
          <w:sz w:val="28"/>
          <w:szCs w:val="28"/>
          <w:lang w:eastAsia="ru-RU"/>
        </w:rPr>
        <w:t>Приглашение к участию во Всероссийском семинаре</w:t>
      </w:r>
    </w:p>
    <w:p w:rsidR="002A413F" w:rsidRPr="002A413F" w:rsidRDefault="002A413F" w:rsidP="002A413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информирует заинтересованных лиц об организации очередного Всероссийского практического семинара «Контроль капитального ремонта многоквартирных домов», проведение которого предусмотрено 24-26 октября 2018 года в городе Казань Республики Татарстан.</w:t>
      </w:r>
      <w:bookmarkStart w:id="0" w:name="_GoBack"/>
      <w:bookmarkEnd w:id="0"/>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В целях повышения эффективности реализации региональных программ проведения капитального ремонта общего имущества в многоквартирных домах (далее – МКД), методического обеспечения и применения лучших практик Ассоциация региональных операторов капитального ремонта многоквартирных домов совместно с муниципальным унитарным предприятием г. Казани «Служба технического надзора за реализацией городских программ по содержанию жилищно-коммунального хозяйства и внешнего благоустройства» и Центром строительных технологий и модернизации проводит очередной Всероссийский практический семинар «Контроль капитального ремонта многоквартирных домов».</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Данные семинары традиционно становятся площадкой, на которой специалисты отрасли жилищно-коммунального хозяйства осваивают практические навыки создания эффективных систем капитального ремонта, находят способы решения существующих проблем, знакомятся с положительным опытом Республики Татарстан и других субъектов Российской Федерации по разработке эффективных инструментов и технологий.</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Мероприятие будет интересно и полезно как новым участникам, так и тем, кто уже принимал участие в одном или нескольких семинарах цикла.</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В ходе семинара будут рассмотрены все ключевые вопросы организации контроля капитального ремонта в многоквартирных домах, в том числе:</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организация и выполнение строительного контроля по видам работ;</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ресурсный метод формирования сметной стоимости капитального ремонта в соответствии с изменениями градостроительного законодательства;</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основные изменения законодательства в сфере капитального ремонта;</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практика организации строительного контроля региональных операторов различных субъектов Российской Федерации;</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многоуровневая система контроля капитального ремонта;</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информационная система организации изготовления и проверки проектной документации;</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lastRenderedPageBreak/>
        <w:t>— система организации выполнения договорных обязательств.</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В ходе семинара запланировано обсуждение актуальных вопросов организации системы капитального ремонта в режиме «Вопрос – Ответ».</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К участию в семинаре приглашаются представители:</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некоммерческих фондов капитального ремонта – региональных операторов;</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органов власти, курирующих отрасль жилищно-коммунального хозяйства в субъекте Российской Федерации;</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органов государственного жилищного надзора субъекта Российской Федерации;</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владельцев специальных счетов и технических заказчиков работ;</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проектных, управляющих и подрядных организаций, включенных в реестр квалифицированных подрядных организаций субъекта Российской Федерации.</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Предлагаем заинтересованных лиц рассмотреть возможность участия во Всероссийском практическом семинаре «Контроль капитального ремонта многоквартирных домов». С вопросами или предложениями необходимо обращаться в адрес электронной почты НКО «РОКР»: </w:t>
      </w:r>
      <w:hyperlink r:id="rId8" w:history="1">
        <w:r w:rsidRPr="002A413F">
          <w:rPr>
            <w:rFonts w:ascii="Times New Roman" w:eastAsia="Times New Roman" w:hAnsi="Times New Roman" w:cs="Times New Roman"/>
            <w:color w:val="333333"/>
            <w:sz w:val="28"/>
            <w:szCs w:val="28"/>
            <w:lang w:eastAsia="ru-RU"/>
          </w:rPr>
          <w:t>nkoregop.eao@mail.ru</w:t>
        </w:r>
      </w:hyperlink>
      <w:r w:rsidRPr="002A413F">
        <w:rPr>
          <w:rFonts w:ascii="Times New Roman" w:eastAsia="Times New Roman" w:hAnsi="Times New Roman" w:cs="Times New Roman"/>
          <w:color w:val="000000"/>
          <w:sz w:val="28"/>
          <w:szCs w:val="28"/>
          <w:lang w:eastAsia="ru-RU"/>
        </w:rPr>
        <w:t>или по телефону: 8 (42622) 2 14 07.</w:t>
      </w:r>
    </w:p>
    <w:p w:rsidR="002A413F" w:rsidRPr="002A413F" w:rsidRDefault="002A413F" w:rsidP="002A4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A413F">
        <w:rPr>
          <w:rFonts w:ascii="Times New Roman" w:eastAsia="Times New Roman" w:hAnsi="Times New Roman" w:cs="Times New Roman"/>
          <w:color w:val="000000"/>
          <w:sz w:val="28"/>
          <w:szCs w:val="28"/>
          <w:lang w:eastAsia="ru-RU"/>
        </w:rPr>
        <w:t> </w:t>
      </w:r>
    </w:p>
    <w:p w:rsidR="002A413F" w:rsidRPr="002A413F" w:rsidRDefault="002A413F" w:rsidP="002A413F">
      <w:pPr>
        <w:tabs>
          <w:tab w:val="left" w:pos="-142"/>
        </w:tabs>
        <w:spacing w:before="100" w:beforeAutospacing="1" w:after="100" w:afterAutospacing="1" w:line="240" w:lineRule="auto"/>
        <w:jc w:val="both"/>
        <w:rPr>
          <w:rFonts w:ascii="Times New Roman" w:hAnsi="Times New Roman" w:cs="Times New Roman"/>
          <w:sz w:val="28"/>
          <w:szCs w:val="28"/>
        </w:rPr>
      </w:pPr>
    </w:p>
    <w:p w:rsidR="002A413F" w:rsidRPr="002A413F" w:rsidRDefault="002A413F" w:rsidP="002A413F">
      <w:pPr>
        <w:pStyle w:val="2"/>
        <w:shd w:val="clear" w:color="auto" w:fill="FFFFFF"/>
        <w:spacing w:before="0" w:beforeAutospacing="0" w:after="420" w:afterAutospacing="0" w:line="405" w:lineRule="atLeast"/>
        <w:jc w:val="center"/>
        <w:rPr>
          <w:bCs w:val="0"/>
          <w:color w:val="333333"/>
          <w:sz w:val="28"/>
          <w:szCs w:val="28"/>
        </w:rPr>
      </w:pPr>
      <w:r w:rsidRPr="002A413F">
        <w:rPr>
          <w:bCs w:val="0"/>
          <w:color w:val="333333"/>
          <w:sz w:val="28"/>
          <w:szCs w:val="28"/>
        </w:rPr>
        <w:t>Критерии обязательного аудита в 2018 году</w:t>
      </w:r>
    </w:p>
    <w:p w:rsidR="002A413F" w:rsidRPr="002A413F" w:rsidRDefault="002A413F" w:rsidP="002A413F">
      <w:pPr>
        <w:pStyle w:val="ac"/>
        <w:shd w:val="clear" w:color="auto" w:fill="FFFFFF"/>
        <w:spacing w:before="0" w:beforeAutospacing="0" w:after="300" w:afterAutospacing="0"/>
        <w:ind w:firstLine="708"/>
        <w:jc w:val="both"/>
        <w:rPr>
          <w:color w:val="000000"/>
          <w:sz w:val="28"/>
          <w:szCs w:val="28"/>
        </w:rPr>
      </w:pPr>
      <w:r w:rsidRPr="002A413F">
        <w:rPr>
          <w:color w:val="000000"/>
          <w:sz w:val="28"/>
          <w:szCs w:val="28"/>
        </w:rPr>
        <w:t>Для того, чтобы получить квалифицированное независимое мнение о достоверности своей бухгалтерской (финансовой) отчетности, организация может привлекать к проверке этой отчетности специализированную аудиторскую организацию или индивидуального аудитора.</w:t>
      </w:r>
      <w:r w:rsidRPr="002A413F">
        <w:rPr>
          <w:color w:val="000000"/>
          <w:sz w:val="28"/>
          <w:szCs w:val="28"/>
        </w:rPr>
        <w:br/>
        <w:t>Но в некоторых случаях проведение годового аудита – обязанность, а не право организации.</w:t>
      </w:r>
      <w:r w:rsidRPr="002A413F">
        <w:rPr>
          <w:color w:val="000000"/>
          <w:sz w:val="28"/>
          <w:szCs w:val="28"/>
        </w:rPr>
        <w:br/>
        <w:t>Основные критерии и субъекты обязательного аудита предусмотрены Федеральным законом от 30.12.2008 № 307-ФЗ «Об аудиторской деятельности». При этом для проведения обязательного аудита в критериях 2018 года изменения не произошли.</w:t>
      </w:r>
      <w:r w:rsidRPr="002A413F">
        <w:rPr>
          <w:color w:val="000000"/>
          <w:sz w:val="28"/>
          <w:szCs w:val="28"/>
        </w:rPr>
        <w:br/>
        <w:t>01 октября 2018 года некоммерческая организация – фонд «Региональный оператор по проведению капитального ремонта многоквартирных домов Еврейской автономной области» объявила открытый конкурс на оказание услуги по проведению аудита годовой бухгалтерской (финансовой) отчетности за 2017 год.</w:t>
      </w:r>
      <w:r w:rsidRPr="002A413F">
        <w:rPr>
          <w:color w:val="000000"/>
          <w:sz w:val="28"/>
          <w:szCs w:val="28"/>
        </w:rPr>
        <w:br/>
        <w:t xml:space="preserve">Настоящий конкурс проводится в соответствии с положениями Гражданского кодекса Российской Федерации, Федерального закона от 30.12.2008 № 307-ФЗ «Об аудиторской деятельности», Федерального закона от 05.04.2013 № 44-ФЗ «О контрактной системе в сфере закупок товаров, работ, услуг для обеспечения государственных и </w:t>
      </w:r>
      <w:r w:rsidRPr="002A413F">
        <w:rPr>
          <w:color w:val="000000"/>
          <w:sz w:val="28"/>
          <w:szCs w:val="28"/>
        </w:rPr>
        <w:lastRenderedPageBreak/>
        <w:t>муниципальных нужд» (далее – Федеральный закон № 44-ФЗ) и иными нормативными правовыми актами, регулирующими отношения в сфере закупок услуг.</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Начальная (максимальная) цена контракта —</w:t>
      </w:r>
      <w:r w:rsidRPr="002A413F">
        <w:rPr>
          <w:color w:val="000000"/>
          <w:sz w:val="28"/>
          <w:szCs w:val="28"/>
        </w:rPr>
        <w:br/>
        <w:t>80 000 (восемьдесят тысяч) рублей 00 копеек, в том числе НДС.</w:t>
      </w:r>
      <w:r w:rsidRPr="002A413F">
        <w:rPr>
          <w:color w:val="000000"/>
          <w:sz w:val="28"/>
          <w:szCs w:val="28"/>
        </w:rPr>
        <w:br/>
        <w:t>Источник финансирования заказа:</w:t>
      </w:r>
      <w:r w:rsidRPr="002A413F">
        <w:rPr>
          <w:color w:val="000000"/>
          <w:sz w:val="28"/>
          <w:szCs w:val="28"/>
        </w:rPr>
        <w:br/>
        <w:t>собственные средства некоммерческой организации — фонда «Региональный оператор по проведению капитального ремонта многоквартирных домов Еврейской автономной области», формируемые субсидией из бюджета Еврейской автономной области некоммерческой организации – фонду «Региональный оператор по проведению капитального ремонта многоквартирных домов Еврейской автономной области» на осуществление уставной деятельности в целях проведения капитального ремонта общего имущества в многоквартирных домах на территории Еврейской автономной области.</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Перечень документов, которые должны быть представлены участниками открытого конкурса, в соответствии с Федеральным законом 44 – ФЗ пунктами 1 и 2 части 1 статьи 31:</w:t>
      </w:r>
      <w:r w:rsidRPr="002A413F">
        <w:rPr>
          <w:color w:val="000000"/>
          <w:sz w:val="28"/>
          <w:szCs w:val="28"/>
        </w:rPr>
        <w:br/>
        <w:t>√ документы (копия свидетельства), подтверждающие членство участника конкурса в саморегулируемой организации аудиторов, в соответствии со ст. 19 Федерального закона от 30.12.2008 № 307-ФЗ «Об аудиторской деятельности»;</w:t>
      </w:r>
      <w:r w:rsidRPr="002A413F">
        <w:rPr>
          <w:color w:val="000000"/>
          <w:sz w:val="28"/>
          <w:szCs w:val="28"/>
        </w:rPr>
        <w:br/>
        <w:t>√ копия квалификационного аттестата аудитора, непосредственно участвующего в проведении обязательного аудита некоммерческой организации – фонда «Региональный оператор по проведению капитального ремонта многоквартирных домов Еврейской автономной области», для осуществления аудиторской деятельности, выданного в соответствии со ст.11 Федерального закона от 30.12.2008 № 307-ФЗ «Об аудиторской деятельности», сведения о котором подтверждены в соответствии со ст. 19 Федерального закона от 30.12.2008 № 307-ФЗ «Об аудиторской деятельности», заверенная участником конкурса.</w:t>
      </w:r>
      <w:r w:rsidRPr="002A413F">
        <w:rPr>
          <w:color w:val="000000"/>
          <w:sz w:val="28"/>
          <w:szCs w:val="28"/>
        </w:rPr>
        <w:br/>
        <w:t>Правомочность участника закупки заключать контракт подтверждается формой заявки на участие в открытом конкурсе.</w:t>
      </w:r>
    </w:p>
    <w:p w:rsid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Прием заявок участников открытого конкурса в письменной форме осуществляется с 01 октября 2018 года с 09:00 часов до 18:00 часов в рабочие дни (перерыв с 13:00 до 14:00) до 12:00 часов 22 октября 2018 года по адресу: ЕАО, 679000, г. Биробиджан, ул. Шолом-Алейхема, д. 25 (время местное).</w:t>
      </w:r>
      <w:r w:rsidRPr="002A413F">
        <w:rPr>
          <w:color w:val="000000"/>
          <w:sz w:val="28"/>
          <w:szCs w:val="28"/>
        </w:rPr>
        <w:br/>
        <w:t>Непосредственно вскрытие конвертов с заявками осуществляется 22 октября 2018 года в 12 часов 00 минут (по местному времени) по адресу:</w:t>
      </w:r>
      <w:r w:rsidRPr="002A413F">
        <w:rPr>
          <w:color w:val="000000"/>
          <w:sz w:val="28"/>
          <w:szCs w:val="28"/>
        </w:rPr>
        <w:br/>
        <w:t>ЕАО, 679000, г. Биробиджан, ул. Шолом-Алейхема, д. 25.</w:t>
      </w:r>
      <w:r w:rsidRPr="002A413F">
        <w:rPr>
          <w:color w:val="000000"/>
          <w:sz w:val="28"/>
          <w:szCs w:val="28"/>
        </w:rPr>
        <w:br/>
        <w:t>Прием заявок на участие в открытом конкурсе прекращается с наступлением срока вскрытия конвертов с заявками на участие в открытом конкурсе.</w:t>
      </w:r>
      <w:r w:rsidRPr="002A413F">
        <w:rPr>
          <w:color w:val="000000"/>
          <w:sz w:val="28"/>
          <w:szCs w:val="28"/>
        </w:rPr>
        <w:br/>
        <w:t>Порядок подачи заявок участников закупки:</w:t>
      </w:r>
      <w:r w:rsidRPr="002A413F">
        <w:rPr>
          <w:color w:val="000000"/>
          <w:sz w:val="28"/>
          <w:szCs w:val="28"/>
        </w:rPr>
        <w:b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r w:rsidRPr="002A413F">
        <w:rPr>
          <w:color w:val="000000"/>
          <w:sz w:val="28"/>
          <w:szCs w:val="28"/>
        </w:rPr>
        <w:br/>
        <w:t>Дата рассмотрения и оценки заявок: 22 октября 2018 года.</w:t>
      </w:r>
    </w:p>
    <w:p w:rsidR="002A413F" w:rsidRDefault="002A413F" w:rsidP="002A413F">
      <w:pPr>
        <w:pStyle w:val="ac"/>
        <w:shd w:val="clear" w:color="auto" w:fill="FFFFFF"/>
        <w:spacing w:before="0" w:beforeAutospacing="0" w:after="300" w:afterAutospacing="0"/>
        <w:jc w:val="both"/>
        <w:rPr>
          <w:color w:val="000000"/>
          <w:sz w:val="28"/>
          <w:szCs w:val="28"/>
        </w:rPr>
      </w:pPr>
    </w:p>
    <w:p w:rsidR="002A413F" w:rsidRDefault="002A413F" w:rsidP="002A413F">
      <w:pPr>
        <w:pStyle w:val="ac"/>
        <w:shd w:val="clear" w:color="auto" w:fill="FFFFFF"/>
        <w:spacing w:before="0" w:beforeAutospacing="0" w:after="300" w:afterAutospacing="0"/>
        <w:jc w:val="both"/>
        <w:rPr>
          <w:color w:val="000000"/>
          <w:sz w:val="28"/>
          <w:szCs w:val="28"/>
        </w:rPr>
      </w:pPr>
    </w:p>
    <w:p w:rsidR="002A413F" w:rsidRPr="002A413F" w:rsidRDefault="002A413F" w:rsidP="002A413F">
      <w:pPr>
        <w:pStyle w:val="2"/>
        <w:shd w:val="clear" w:color="auto" w:fill="FFFFFF"/>
        <w:spacing w:before="0" w:beforeAutospacing="0" w:after="420" w:afterAutospacing="0" w:line="405" w:lineRule="atLeast"/>
        <w:jc w:val="both"/>
        <w:rPr>
          <w:b w:val="0"/>
          <w:bCs w:val="0"/>
          <w:color w:val="333333"/>
          <w:sz w:val="28"/>
          <w:szCs w:val="28"/>
        </w:rPr>
      </w:pPr>
      <w:r w:rsidRPr="002A413F">
        <w:rPr>
          <w:b w:val="0"/>
          <w:bCs w:val="0"/>
          <w:color w:val="333333"/>
          <w:sz w:val="28"/>
          <w:szCs w:val="28"/>
        </w:rPr>
        <w:t>С рабочим визитом НКО «РОКР» посетил Смидовичский муниципальный район</w:t>
      </w:r>
    </w:p>
    <w:p w:rsidR="002A413F" w:rsidRPr="002A413F" w:rsidRDefault="002A413F" w:rsidP="002A413F">
      <w:pPr>
        <w:pStyle w:val="ac"/>
        <w:shd w:val="clear" w:color="auto" w:fill="FFFFFF"/>
        <w:spacing w:before="0" w:beforeAutospacing="0" w:after="0" w:afterAutospacing="0"/>
        <w:ind w:firstLine="708"/>
        <w:jc w:val="both"/>
        <w:rPr>
          <w:color w:val="000000"/>
          <w:sz w:val="28"/>
          <w:szCs w:val="28"/>
        </w:rPr>
      </w:pPr>
      <w:r w:rsidRPr="002A413F">
        <w:rPr>
          <w:noProof/>
          <w:color w:val="000000"/>
          <w:sz w:val="28"/>
          <w:szCs w:val="28"/>
        </w:rPr>
        <w:drawing>
          <wp:anchor distT="0" distB="0" distL="114300" distR="114300" simplePos="0" relativeHeight="251660288" behindDoc="0" locked="0" layoutInCell="1" allowOverlap="1">
            <wp:simplePos x="0" y="0"/>
            <wp:positionH relativeFrom="margin">
              <wp:posOffset>4070350</wp:posOffset>
            </wp:positionH>
            <wp:positionV relativeFrom="paragraph">
              <wp:posOffset>4063365</wp:posOffset>
            </wp:positionV>
            <wp:extent cx="2609850" cy="1946691"/>
            <wp:effectExtent l="0" t="0" r="0" b="0"/>
            <wp:wrapSquare wrapText="bothSides"/>
            <wp:docPr id="2" name="Рисунок 2" descr="Смидовичский район встреч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идовичский район встреч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9466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3F">
        <w:rPr>
          <w:noProof/>
          <w:color w:val="000000"/>
          <w:sz w:val="28"/>
          <w:szCs w:val="28"/>
        </w:rPr>
        <w:drawing>
          <wp:anchor distT="0" distB="0" distL="114300" distR="114300" simplePos="0" relativeHeight="251658240" behindDoc="0" locked="0" layoutInCell="1" allowOverlap="1">
            <wp:simplePos x="0" y="0"/>
            <wp:positionH relativeFrom="page">
              <wp:posOffset>883285</wp:posOffset>
            </wp:positionH>
            <wp:positionV relativeFrom="paragraph">
              <wp:posOffset>8890</wp:posOffset>
            </wp:positionV>
            <wp:extent cx="2790825" cy="2076450"/>
            <wp:effectExtent l="0" t="0" r="9525" b="0"/>
            <wp:wrapSquare wrapText="bothSides"/>
            <wp:docPr id="1" name="Рисунок 1" descr="Смидовичский район встре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идовичский район встреч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3F">
        <w:rPr>
          <w:color w:val="000000"/>
          <w:sz w:val="28"/>
          <w:szCs w:val="28"/>
        </w:rPr>
        <w:t xml:space="preserve">В целях решения вопроса об оплате и погашении задолженности по взносам на капитальный ремонт, а также об исполнении Порядка разработки и утверждения краткосрочных планов реализации региональной программы по проведению капитального ремонта общего имущества многоквартирных домов, утвержденного постановление правительства ЕАО от 24.09.2013 № 455-пп муниципальными образованиями области, 03.10.2018 Фонд посетил администрацию </w:t>
      </w:r>
      <w:proofErr w:type="spellStart"/>
      <w:r w:rsidRPr="002A413F">
        <w:rPr>
          <w:color w:val="000000"/>
          <w:sz w:val="28"/>
          <w:szCs w:val="28"/>
        </w:rPr>
        <w:t>Смидовического</w:t>
      </w:r>
      <w:proofErr w:type="spellEnd"/>
      <w:r w:rsidRPr="002A413F">
        <w:rPr>
          <w:color w:val="000000"/>
          <w:sz w:val="28"/>
          <w:szCs w:val="28"/>
        </w:rPr>
        <w:t xml:space="preserve"> муниципального района где было организовано совместное совещание с участием глав городских и сельских поселений, расположенных на территории муниципального района.</w:t>
      </w:r>
      <w:r w:rsidRPr="002A413F">
        <w:rPr>
          <w:color w:val="000000"/>
          <w:sz w:val="28"/>
          <w:szCs w:val="28"/>
        </w:rPr>
        <w:br/>
        <w:t xml:space="preserve">В ходе совещания были затронуты такие важные и значимые вопросы, как исполнение региональной программы капитального ремонта общедомового имущества многоквартирных домов, расположенных на территории </w:t>
      </w:r>
      <w:proofErr w:type="spellStart"/>
      <w:r w:rsidRPr="002A413F">
        <w:rPr>
          <w:color w:val="000000"/>
          <w:sz w:val="28"/>
          <w:szCs w:val="28"/>
        </w:rPr>
        <w:t>Смидовического</w:t>
      </w:r>
      <w:proofErr w:type="spellEnd"/>
      <w:r w:rsidRPr="002A413F">
        <w:rPr>
          <w:color w:val="000000"/>
          <w:sz w:val="28"/>
          <w:szCs w:val="28"/>
        </w:rPr>
        <w:t xml:space="preserve"> района ЕАО, динамика собираемости взнос на капитальный ремонт, состояние фондов капитального ремонта, претензионная работа, информационно-разъяснительная работа с собственниками помещений в </w:t>
      </w:r>
      <w:proofErr w:type="spellStart"/>
      <w:r w:rsidRPr="002A413F">
        <w:rPr>
          <w:color w:val="000000"/>
          <w:sz w:val="28"/>
          <w:szCs w:val="28"/>
        </w:rPr>
        <w:t>МКД.Согласно</w:t>
      </w:r>
      <w:proofErr w:type="spellEnd"/>
      <w:r w:rsidRPr="002A413F">
        <w:rPr>
          <w:color w:val="000000"/>
          <w:sz w:val="28"/>
          <w:szCs w:val="28"/>
        </w:rPr>
        <w:t xml:space="preserve"> краткосрочному плану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 17-2019 годы (далее – краткосрочный план): на 2018 год предусмотрено выполнение капитального ремонта общего имущества в 13-и многоквартирных домах (далее – МКД); на 2019 год – в 19 МКД, в том числе на территории муниципальных образований поселений </w:t>
      </w:r>
      <w:proofErr w:type="spellStart"/>
      <w:r w:rsidRPr="002A413F">
        <w:rPr>
          <w:color w:val="000000"/>
          <w:sz w:val="28"/>
          <w:szCs w:val="28"/>
        </w:rPr>
        <w:t>Смидовичского</w:t>
      </w:r>
      <w:proofErr w:type="spellEnd"/>
      <w:r w:rsidRPr="002A413F">
        <w:rPr>
          <w:color w:val="000000"/>
          <w:sz w:val="28"/>
          <w:szCs w:val="28"/>
        </w:rPr>
        <w:t xml:space="preserve"> муниципального района по следующим адресам:</w:t>
      </w:r>
      <w:r w:rsidRPr="002A413F">
        <w:rPr>
          <w:color w:val="000000"/>
          <w:sz w:val="28"/>
          <w:szCs w:val="28"/>
        </w:rPr>
        <w:br/>
        <w:t>№ п/п Адрес МКД Виды работ</w:t>
      </w:r>
      <w:r w:rsidRPr="002A413F">
        <w:rPr>
          <w:color w:val="000000"/>
          <w:sz w:val="28"/>
          <w:szCs w:val="28"/>
        </w:rPr>
        <w:br/>
        <w:t>1 п. Волочаевка-2, ул. Советская, 17 Крыша, усиление чердачных перекрытий</w:t>
      </w:r>
      <w:r w:rsidRPr="002A413F">
        <w:rPr>
          <w:color w:val="000000"/>
          <w:sz w:val="28"/>
          <w:szCs w:val="28"/>
        </w:rPr>
        <w:br/>
        <w:t>2 п. Николаевка, ул. Октябрьская, 31 Фасад</w:t>
      </w:r>
      <w:r w:rsidRPr="002A413F">
        <w:rPr>
          <w:color w:val="000000"/>
          <w:sz w:val="28"/>
          <w:szCs w:val="28"/>
        </w:rPr>
        <w:br/>
        <w:t>3 п. Николаевка, ул. Октябрьская, 31 Фасад</w:t>
      </w:r>
      <w:r w:rsidRPr="002A413F">
        <w:rPr>
          <w:color w:val="000000"/>
          <w:sz w:val="28"/>
          <w:szCs w:val="28"/>
        </w:rPr>
        <w:br/>
        <w:t>4 с. Аур, ул. Комсомольская, 7 Внутридомовые инженерные сети, крыша, усиление чердачных перекрытий</w:t>
      </w:r>
      <w:r w:rsidRPr="002A413F">
        <w:rPr>
          <w:color w:val="000000"/>
          <w:sz w:val="28"/>
          <w:szCs w:val="28"/>
        </w:rPr>
        <w:br/>
        <w:t>В краткосрочном плане на 2019 год:</w:t>
      </w:r>
      <w:r w:rsidRPr="002A413F">
        <w:rPr>
          <w:color w:val="000000"/>
          <w:sz w:val="28"/>
          <w:szCs w:val="28"/>
        </w:rPr>
        <w:br/>
        <w:t>№ п/п Адрес МКД Виды работ</w:t>
      </w:r>
      <w:r w:rsidRPr="002A413F">
        <w:rPr>
          <w:color w:val="000000"/>
          <w:sz w:val="28"/>
          <w:szCs w:val="28"/>
        </w:rPr>
        <w:br/>
        <w:t>1 п. Волочаевка-2, ул. Советская, 41 Крыша</w:t>
      </w:r>
      <w:r w:rsidRPr="002A413F">
        <w:rPr>
          <w:color w:val="000000"/>
          <w:sz w:val="28"/>
          <w:szCs w:val="28"/>
        </w:rPr>
        <w:br/>
        <w:t>2 п. Николаевка, ул. Октябрьская, 26 Внутридомовые инженерные сети, крыша, усиление чердачных перекрытий</w:t>
      </w:r>
      <w:r w:rsidRPr="002A413F">
        <w:rPr>
          <w:color w:val="000000"/>
          <w:sz w:val="28"/>
          <w:szCs w:val="28"/>
        </w:rPr>
        <w:br/>
      </w:r>
      <w:r w:rsidRPr="002A413F">
        <w:rPr>
          <w:color w:val="000000"/>
          <w:sz w:val="28"/>
          <w:szCs w:val="28"/>
        </w:rPr>
        <w:lastRenderedPageBreak/>
        <w:t>3 п. Смидович, ул. Кирова, 29 Внутридомовые инженерные сети, крыша, усиление чердачных перекрытий</w:t>
      </w:r>
      <w:r w:rsidRPr="002A413F">
        <w:rPr>
          <w:color w:val="000000"/>
          <w:sz w:val="28"/>
          <w:szCs w:val="28"/>
        </w:rPr>
        <w:br/>
        <w:t>4 п. Смидович, ул. Кирова, 31 Крыша, усиление чердачных перекрытий</w:t>
      </w:r>
      <w:r w:rsidRPr="002A413F">
        <w:rPr>
          <w:color w:val="000000"/>
          <w:sz w:val="28"/>
          <w:szCs w:val="28"/>
        </w:rPr>
        <w:br/>
        <w:t>5 п. Приамурский, ул. Дзержинского, 1</w:t>
      </w:r>
      <w:r w:rsidRPr="002A413F">
        <w:rPr>
          <w:color w:val="000000"/>
          <w:sz w:val="28"/>
          <w:szCs w:val="28"/>
        </w:rPr>
        <w:br/>
        <w:t>Рассмотрение предложений собственниками помещений в МКД до 18.10.2018 Крыша, усиление чердачных перекрытий</w:t>
      </w:r>
      <w:r w:rsidRPr="002A413F">
        <w:rPr>
          <w:color w:val="000000"/>
          <w:sz w:val="28"/>
          <w:szCs w:val="28"/>
        </w:rPr>
        <w:br/>
        <w:t>Также в ходе совещания были озвучены причины неисполнения целевых показателей, среди них была выделена основная – это низкая финансовая возможность муниципальных фондов капитального ремонта, так как реализация капитального ремонта лишь за счет средств собственников ситуацию не изменит.</w:t>
      </w:r>
      <w:r w:rsidRPr="002A413F">
        <w:rPr>
          <w:color w:val="000000"/>
          <w:sz w:val="28"/>
          <w:szCs w:val="28"/>
        </w:rPr>
        <w:br/>
        <w:t>Следующая озвученная проблема, низкое качество и несвоевременность подготовки и утверждения органами местного самоуправления 3-х летних муниципальных краткосрочных планов капитального ремонта. Без внимания и не осталась работа фонда по информированию населения о реализации системы капитального ремонта на территории области.</w:t>
      </w:r>
      <w:r w:rsidRPr="002A413F">
        <w:rPr>
          <w:color w:val="000000"/>
          <w:sz w:val="28"/>
          <w:szCs w:val="28"/>
        </w:rPr>
        <w:br/>
        <w:t>В период 2015-2018 годы Фондом подготовлено и направлено 1 163 заявлений о выдаче судебных приказов и исков на общую сумму задолженности свыше 13 571 тыс. руб. На оплату государственной пошлины было изыскано 444 тыс. рублей.</w:t>
      </w:r>
      <w:r w:rsidRPr="002A413F">
        <w:rPr>
          <w:color w:val="000000"/>
          <w:sz w:val="28"/>
          <w:szCs w:val="28"/>
        </w:rPr>
        <w:br/>
        <w:t>За период 2015-2018 с собственников взыскано в фонды капитального ремонта порядка 2 150 тыс. руб.</w:t>
      </w:r>
      <w:r w:rsidRPr="002A413F">
        <w:rPr>
          <w:color w:val="000000"/>
          <w:sz w:val="28"/>
          <w:szCs w:val="28"/>
        </w:rPr>
        <w:br/>
        <w:t>Еще раз обратили внимание на активную работу официального сайта Фонда, где публикуется вся актуальная информация о деятельности фонда. В настоящее время он содержит всю основную информацию о Фонде, систематически пополняется самыми важными заметками о работе организации, снабжен полезным для собственника функционалом, таким как: возможность отслеживания программы капитального ремонта, личный кабинет абонента ЖКХ, онлайн оплаты взноса на капитальный ремонт через Сбербанк.</w:t>
      </w:r>
    </w:p>
    <w:p w:rsidR="002A413F" w:rsidRDefault="002A413F" w:rsidP="002A413F">
      <w:pPr>
        <w:pStyle w:val="ac"/>
        <w:shd w:val="clear" w:color="auto" w:fill="FFFFFF"/>
        <w:spacing w:before="0" w:beforeAutospacing="0" w:after="300" w:afterAutospacing="0"/>
        <w:jc w:val="both"/>
        <w:rPr>
          <w:color w:val="000000"/>
          <w:sz w:val="28"/>
          <w:szCs w:val="28"/>
        </w:rPr>
      </w:pPr>
    </w:p>
    <w:p w:rsidR="002A413F" w:rsidRPr="002A413F" w:rsidRDefault="002A413F" w:rsidP="002A413F">
      <w:pPr>
        <w:pStyle w:val="2"/>
        <w:shd w:val="clear" w:color="auto" w:fill="FFFFFF"/>
        <w:spacing w:before="0" w:beforeAutospacing="0" w:after="420" w:afterAutospacing="0" w:line="405" w:lineRule="atLeast"/>
        <w:jc w:val="both"/>
        <w:rPr>
          <w:bCs w:val="0"/>
          <w:color w:val="333333"/>
          <w:sz w:val="28"/>
          <w:szCs w:val="28"/>
        </w:rPr>
      </w:pPr>
      <w:r w:rsidRPr="002A413F">
        <w:rPr>
          <w:bCs w:val="0"/>
          <w:color w:val="333333"/>
          <w:sz w:val="28"/>
          <w:szCs w:val="28"/>
        </w:rPr>
        <w:t>С рабочим визитом НКО «РОКР» посетил Октябрьский муниципальный район</w:t>
      </w:r>
    </w:p>
    <w:p w:rsidR="002A413F" w:rsidRPr="002A413F" w:rsidRDefault="002A413F" w:rsidP="002A413F">
      <w:pPr>
        <w:pStyle w:val="ac"/>
        <w:shd w:val="clear" w:color="auto" w:fill="FFFFFF"/>
        <w:spacing w:before="0" w:beforeAutospacing="0" w:after="300" w:afterAutospacing="0"/>
        <w:ind w:firstLine="708"/>
        <w:jc w:val="both"/>
        <w:rPr>
          <w:color w:val="000000"/>
          <w:sz w:val="28"/>
          <w:szCs w:val="28"/>
        </w:rPr>
      </w:pPr>
      <w:r w:rsidRPr="002A413F">
        <w:rPr>
          <w:i/>
          <w:iCs/>
          <w:noProof/>
          <w:color w:val="000000"/>
          <w:sz w:val="28"/>
          <w:szCs w:val="28"/>
        </w:rPr>
        <w:drawing>
          <wp:anchor distT="0" distB="0" distL="114300" distR="114300" simplePos="0" relativeHeight="251661312" behindDoc="0" locked="0" layoutInCell="1" allowOverlap="1">
            <wp:simplePos x="0" y="0"/>
            <wp:positionH relativeFrom="margin">
              <wp:posOffset>3886200</wp:posOffset>
            </wp:positionH>
            <wp:positionV relativeFrom="paragraph">
              <wp:posOffset>8255</wp:posOffset>
            </wp:positionV>
            <wp:extent cx="2676525" cy="2009775"/>
            <wp:effectExtent l="0" t="0" r="9525" b="9525"/>
            <wp:wrapSquare wrapText="bothSides"/>
            <wp:docPr id="4" name="Рисунок 4" descr="Октябрьский рай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тябрьский район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3F">
        <w:rPr>
          <w:color w:val="000000"/>
          <w:sz w:val="28"/>
          <w:szCs w:val="28"/>
        </w:rPr>
        <w:t>В целях решения вопроса об оплате и погашении задолженности по взносам на капитальный ремонт, а также об исполнении Порядка разработки и утверждения краткосрочных планов реализации региональной программы по проведению капитального ремонта общего имущества многоквартирных домов, утвержденного постановление правительства ЕАО от 24.09.2013 № 455-пп муниципальными образованиями области, 08.10.2018 Фонд посетил администрацию Октябрьского муниципального района где было организовано совместное совещание с участием глав городских и сельских поселений, расположенных на территории муниципального района.</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lastRenderedPageBreak/>
        <w:t xml:space="preserve">В ходе совещания были затронуты такие важные и значимые вопросы, как исполнение региональной программы капитального ремонта общедомового имущества многоквартирных домов, расположенных на территории Октябрьского района ЕАО, </w:t>
      </w:r>
      <w:r w:rsidRPr="002A413F">
        <w:rPr>
          <w:noProof/>
          <w:color w:val="000000"/>
          <w:sz w:val="28"/>
          <w:szCs w:val="28"/>
        </w:rPr>
        <w:drawing>
          <wp:anchor distT="0" distB="0" distL="114300" distR="114300" simplePos="0" relativeHeight="251663360" behindDoc="0" locked="0" layoutInCell="1" allowOverlap="1">
            <wp:simplePos x="0" y="0"/>
            <wp:positionH relativeFrom="margin">
              <wp:align>right</wp:align>
            </wp:positionH>
            <wp:positionV relativeFrom="paragraph">
              <wp:posOffset>41275</wp:posOffset>
            </wp:positionV>
            <wp:extent cx="2581275" cy="1933575"/>
            <wp:effectExtent l="0" t="0" r="9525" b="9525"/>
            <wp:wrapSquare wrapText="bothSides"/>
            <wp:docPr id="5" name="Рисунок 5" descr="Октябрьский райо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тябрьский район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3F">
        <w:rPr>
          <w:color w:val="000000"/>
          <w:sz w:val="28"/>
          <w:szCs w:val="28"/>
        </w:rPr>
        <w:t>динамика собираемости взнос на капитальный ремонт, состояние фондов капитального ремонта, претензионная работа, информационно-разъяснительная работа с собственниками помещений в МКД.</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Согласно краткосрочному плану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(далее – краткосрочный план): на 2018 год предусмотрено выполнение капитального ремонта общего имущества в 13-и многоквартирных домах (далее – МКД); на 2019 год – в 19 МКД.</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Также в ходе совещания были озвучены причины неисполнения целевых показателей, среди них была выделена основная – это низкая финансовая возможность муниципальных фондов капитального ремонта, так как реализация капитального ремонта лишь за счет средств собственников ситуацию не изменит.</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Следующая озвученная проблема, низкое качество и несвоевременность подготовки и утверждения органами местного самоуправления 3-х летних муниципальных краткосрочных планов капитального ремонта. Без внимания и не осталась работа фонда по информированию населения о реализации системы капитального ремонта на территории области.</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За период с 2015 по настоящее время подготовлено более 27 тыс. уведомлений физическим и юридическим лицам (включая МО) о задолженности по взносам на капитальный ремонт. В Октябрьском муниципальном районе на сегодняшний день 50 должников которые ни разу не платили взносы на капитальный ремонт в сумме 598 038,91 руб.</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Сотрудники еще раз обратили внимание на активную работу официального сайта Фонда, где публикуется вся актуальная информация о деятельности фонда. В настоящее время он содержит всю основную информацию о Фонде, систематически пополняется самыми важными заметками о работе организации, снабжен полезным для собственника функционалом, таким как: возможность отслеживания программы капитального ремонта, личный кабинет абонента ЖКХ, онлайн оплаты взноса на капитальный ремонт через Сбербанк.</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В ходе совещания было предложено ряд решений главам администраций городских и сельских поселений Октябрьского муниципального района:</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 xml:space="preserve">1.1. Рекомендовать обеспечить организацию и проведение мониторинга технического состояния конструктивных элементов МКД с оформлением паспортов на МКД в целях </w:t>
      </w:r>
      <w:r w:rsidRPr="002A413F">
        <w:rPr>
          <w:color w:val="000000"/>
          <w:sz w:val="28"/>
          <w:szCs w:val="28"/>
        </w:rPr>
        <w:lastRenderedPageBreak/>
        <w:t xml:space="preserve">актуализации региональной программы проведения капитального ремонта общего имущества в МКД, расположенных на территории Еврейской автономной области, на 2014-2043 годы, утвержденной постановлением правительства Еврейской автономной области от </w:t>
      </w:r>
      <w:proofErr w:type="gramStart"/>
      <w:r w:rsidRPr="002A413F">
        <w:rPr>
          <w:color w:val="000000"/>
          <w:sz w:val="28"/>
          <w:szCs w:val="28"/>
        </w:rPr>
        <w:t>22.04.2014  №</w:t>
      </w:r>
      <w:proofErr w:type="gramEnd"/>
      <w:r w:rsidRPr="002A413F">
        <w:rPr>
          <w:color w:val="000000"/>
          <w:sz w:val="28"/>
          <w:szCs w:val="28"/>
        </w:rPr>
        <w:t xml:space="preserve"> 178-пп, с внесением достоверных сведений.</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1.2. Рекомендовать рассмотреть вопрос о передаче функций технического заказчика органам местного самоуправления муниципальных образований городских и сельских поселений Октябрьского муниципального района на выполнение работ (оказание услуг) по оценке технического состояния и разработке проектно-сметной документации на проведение капитального ремонта общего имущества в МКД; по капитальному ремонту общего имущества в МКД на территории муниципального образования Октябрьского муниципального района.</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noProof/>
          <w:color w:val="000000"/>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195580</wp:posOffset>
            </wp:positionV>
            <wp:extent cx="2619375" cy="1971675"/>
            <wp:effectExtent l="0" t="0" r="9525" b="9525"/>
            <wp:wrapSquare wrapText="bothSides"/>
            <wp:docPr id="6" name="Рисунок 6" descr="Октябрьский райо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ктябрьский район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3F">
        <w:rPr>
          <w:color w:val="000000"/>
          <w:sz w:val="28"/>
          <w:szCs w:val="28"/>
        </w:rPr>
        <w:t>1.3. Рекомендовать обеспечить разработку и утверждение краткосрочных муниципальных планов реализации региональной программы проведения капитального ремонта общего имущества в МКД, расположенных на территории Еврейской автономной области, в муниципальном образовании на 2020-2022 годы согласно Порядку утверждения краткосрочных планов реализации региональной программы по проведению капитального ремонта общего имущества МКД, утвержденному постановлением правительства Еврейской автономной области от 24.09.2013 № 455-пп. Срок до 30.04.2019.</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1.4. Рекомендовать провести инвентаризацию помещений в МКД, на территории муниципальных образований Октябрьского муниципального района, находящихся в муниципальной собственности. Срок до 30.12.2018;</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1.5. Провести работу совместно с муниципальными образованиями Октябрьского муниципального района по представлению платежных документов на адрес электронной почты собственников.</w:t>
      </w:r>
    </w:p>
    <w:p w:rsidR="002A413F" w:rsidRDefault="002A413F" w:rsidP="002A413F">
      <w:pPr>
        <w:pStyle w:val="ac"/>
        <w:shd w:val="clear" w:color="auto" w:fill="FFFFFF"/>
        <w:spacing w:before="0" w:beforeAutospacing="0" w:after="300" w:afterAutospacing="0"/>
        <w:jc w:val="both"/>
        <w:rPr>
          <w:color w:val="000000"/>
          <w:sz w:val="28"/>
          <w:szCs w:val="28"/>
        </w:rPr>
      </w:pPr>
    </w:p>
    <w:p w:rsidR="002A413F" w:rsidRDefault="002A413F" w:rsidP="002A413F">
      <w:pPr>
        <w:pStyle w:val="ac"/>
        <w:shd w:val="clear" w:color="auto" w:fill="FFFFFF"/>
        <w:spacing w:before="0" w:beforeAutospacing="0" w:after="300" w:afterAutospacing="0"/>
        <w:jc w:val="both"/>
        <w:rPr>
          <w:color w:val="000000"/>
          <w:sz w:val="28"/>
          <w:szCs w:val="28"/>
        </w:rPr>
      </w:pPr>
    </w:p>
    <w:p w:rsidR="002A413F" w:rsidRDefault="002A413F" w:rsidP="002A413F">
      <w:pPr>
        <w:pStyle w:val="2"/>
        <w:shd w:val="clear" w:color="auto" w:fill="FFFFFF"/>
        <w:spacing w:before="0" w:beforeAutospacing="0" w:after="420" w:afterAutospacing="0" w:line="405" w:lineRule="atLeast"/>
        <w:rPr>
          <w:rFonts w:ascii="Arial" w:hAnsi="Arial" w:cs="Arial"/>
          <w:b w:val="0"/>
          <w:bCs w:val="0"/>
          <w:color w:val="333333"/>
          <w:sz w:val="27"/>
          <w:szCs w:val="27"/>
        </w:rPr>
      </w:pPr>
    </w:p>
    <w:p w:rsidR="002A413F" w:rsidRDefault="002A413F" w:rsidP="002A413F">
      <w:pPr>
        <w:pStyle w:val="2"/>
        <w:shd w:val="clear" w:color="auto" w:fill="FFFFFF"/>
        <w:spacing w:before="0" w:beforeAutospacing="0" w:after="420" w:afterAutospacing="0" w:line="405" w:lineRule="atLeast"/>
        <w:rPr>
          <w:rFonts w:ascii="Arial" w:hAnsi="Arial" w:cs="Arial"/>
          <w:b w:val="0"/>
          <w:bCs w:val="0"/>
          <w:color w:val="333333"/>
          <w:sz w:val="27"/>
          <w:szCs w:val="27"/>
        </w:rPr>
      </w:pPr>
    </w:p>
    <w:p w:rsidR="002A413F" w:rsidRDefault="002A413F" w:rsidP="002A413F">
      <w:pPr>
        <w:pStyle w:val="2"/>
        <w:shd w:val="clear" w:color="auto" w:fill="FFFFFF"/>
        <w:spacing w:before="0" w:beforeAutospacing="0" w:after="420" w:afterAutospacing="0" w:line="405" w:lineRule="atLeast"/>
        <w:rPr>
          <w:rFonts w:ascii="Arial" w:hAnsi="Arial" w:cs="Arial"/>
          <w:b w:val="0"/>
          <w:bCs w:val="0"/>
          <w:color w:val="333333"/>
          <w:sz w:val="27"/>
          <w:szCs w:val="27"/>
        </w:rPr>
      </w:pPr>
    </w:p>
    <w:p w:rsidR="002A413F" w:rsidRDefault="002A413F" w:rsidP="002A413F">
      <w:pPr>
        <w:pStyle w:val="2"/>
        <w:shd w:val="clear" w:color="auto" w:fill="FFFFFF"/>
        <w:spacing w:before="0" w:beforeAutospacing="0" w:after="420" w:afterAutospacing="0" w:line="405" w:lineRule="atLeast"/>
        <w:rPr>
          <w:rFonts w:ascii="Arial" w:hAnsi="Arial" w:cs="Arial"/>
          <w:b w:val="0"/>
          <w:bCs w:val="0"/>
          <w:color w:val="333333"/>
          <w:sz w:val="27"/>
          <w:szCs w:val="27"/>
        </w:rPr>
      </w:pPr>
    </w:p>
    <w:p w:rsidR="002A413F" w:rsidRPr="002A413F" w:rsidRDefault="002A413F" w:rsidP="002A413F">
      <w:pPr>
        <w:pStyle w:val="2"/>
        <w:shd w:val="clear" w:color="auto" w:fill="FFFFFF"/>
        <w:spacing w:before="0" w:beforeAutospacing="0" w:after="420" w:afterAutospacing="0" w:line="405" w:lineRule="atLeast"/>
        <w:jc w:val="center"/>
        <w:rPr>
          <w:bCs w:val="0"/>
          <w:color w:val="333333"/>
          <w:sz w:val="28"/>
          <w:szCs w:val="28"/>
        </w:rPr>
      </w:pPr>
      <w:r w:rsidRPr="002A413F">
        <w:rPr>
          <w:bCs w:val="0"/>
          <w:color w:val="333333"/>
          <w:sz w:val="28"/>
          <w:szCs w:val="28"/>
        </w:rPr>
        <w:lastRenderedPageBreak/>
        <w:t>О переходе права собственности</w:t>
      </w:r>
    </w:p>
    <w:p w:rsidR="002A413F" w:rsidRPr="002A413F" w:rsidRDefault="002A413F" w:rsidP="002A413F">
      <w:pPr>
        <w:pStyle w:val="ac"/>
        <w:shd w:val="clear" w:color="auto" w:fill="FFFFFF"/>
        <w:spacing w:before="0" w:beforeAutospacing="0" w:after="300" w:afterAutospacing="0"/>
        <w:ind w:firstLine="708"/>
        <w:jc w:val="both"/>
        <w:rPr>
          <w:color w:val="000000"/>
          <w:sz w:val="28"/>
          <w:szCs w:val="28"/>
        </w:rPr>
      </w:pPr>
      <w:r w:rsidRPr="002A413F">
        <w:rPr>
          <w:noProof/>
          <w:color w:val="000000"/>
          <w:sz w:val="28"/>
          <w:szCs w:val="28"/>
        </w:rPr>
        <w:drawing>
          <wp:anchor distT="0" distB="0" distL="114300" distR="114300" simplePos="0" relativeHeight="251664384" behindDoc="0" locked="0" layoutInCell="1" allowOverlap="1">
            <wp:simplePos x="0" y="0"/>
            <wp:positionH relativeFrom="margin">
              <wp:align>right</wp:align>
            </wp:positionH>
            <wp:positionV relativeFrom="paragraph">
              <wp:posOffset>313690</wp:posOffset>
            </wp:positionV>
            <wp:extent cx="2463800" cy="1847850"/>
            <wp:effectExtent l="0" t="0" r="0" b="0"/>
            <wp:wrapSquare wrapText="bothSides"/>
            <wp:docPr id="7" name="Рисунок 7"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3F">
        <w:rPr>
          <w:color w:val="000000"/>
          <w:sz w:val="28"/>
          <w:szCs w:val="28"/>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p>
    <w:p w:rsidR="002A413F" w:rsidRPr="002A413F" w:rsidRDefault="002A413F" w:rsidP="002A413F">
      <w:pPr>
        <w:pStyle w:val="ac"/>
        <w:shd w:val="clear" w:color="auto" w:fill="FFFFFF"/>
        <w:spacing w:before="0" w:beforeAutospacing="0" w:after="300" w:afterAutospacing="0"/>
        <w:jc w:val="both"/>
        <w:rPr>
          <w:color w:val="000000"/>
          <w:sz w:val="28"/>
          <w:szCs w:val="28"/>
        </w:rPr>
      </w:pPr>
      <w:r w:rsidRPr="002A413F">
        <w:rPr>
          <w:color w:val="000000"/>
          <w:sz w:val="28"/>
          <w:szCs w:val="28"/>
        </w:rP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предыдущего владельца квартиры.</w:t>
      </w:r>
    </w:p>
    <w:p w:rsidR="002A413F" w:rsidRPr="002A413F" w:rsidRDefault="002A413F" w:rsidP="002A413F">
      <w:pPr>
        <w:pStyle w:val="ac"/>
        <w:shd w:val="clear" w:color="auto" w:fill="FFFFFF"/>
        <w:spacing w:before="0" w:beforeAutospacing="0" w:after="300" w:afterAutospacing="0"/>
        <w:jc w:val="center"/>
        <w:rPr>
          <w:color w:val="000000"/>
          <w:sz w:val="28"/>
          <w:szCs w:val="28"/>
        </w:rPr>
      </w:pPr>
      <w:r w:rsidRPr="002A413F">
        <w:rPr>
          <w:rStyle w:val="ad"/>
          <w:color w:val="000000"/>
          <w:sz w:val="28"/>
          <w:szCs w:val="28"/>
        </w:rPr>
        <w:t>Если вы пользуетесь услугами посредников при покупке квартиры или покупаете жильё напрямую у собственника – </w:t>
      </w:r>
      <w:r w:rsidRPr="002A413F">
        <w:rPr>
          <w:rStyle w:val="ad"/>
          <w:color w:val="000000"/>
          <w:sz w:val="28"/>
          <w:szCs w:val="28"/>
          <w:u w:val="single"/>
        </w:rPr>
        <w:t>требуйте документального подтверждения отсутствия за помещением задолженность по капремонту!</w:t>
      </w:r>
    </w:p>
    <w:p w:rsidR="002A413F" w:rsidRPr="002A413F" w:rsidRDefault="002A413F" w:rsidP="002A413F">
      <w:pPr>
        <w:pStyle w:val="ac"/>
        <w:shd w:val="clear" w:color="auto" w:fill="FFFFFF"/>
        <w:spacing w:before="0" w:beforeAutospacing="0" w:after="300" w:afterAutospacing="0"/>
        <w:jc w:val="center"/>
        <w:rPr>
          <w:color w:val="000000"/>
          <w:sz w:val="28"/>
          <w:szCs w:val="28"/>
        </w:rPr>
      </w:pPr>
    </w:p>
    <w:p w:rsidR="002A413F" w:rsidRDefault="002A413F" w:rsidP="00976EA8">
      <w:pPr>
        <w:tabs>
          <w:tab w:val="left" w:pos="-142"/>
        </w:tabs>
        <w:spacing w:line="360" w:lineRule="auto"/>
        <w:jc w:val="both"/>
        <w:rPr>
          <w:rFonts w:ascii="Times New Roman" w:hAnsi="Times New Roman" w:cs="Times New Roman"/>
          <w:sz w:val="28"/>
          <w:szCs w:val="28"/>
        </w:rPr>
      </w:pPr>
    </w:p>
    <w:sectPr w:rsidR="002A413F" w:rsidSect="00916AEA">
      <w:headerReference w:type="default" r:id="rId15"/>
      <w:footerReference w:type="default" r:id="rId16"/>
      <w:headerReference w:type="first" r:id="rId17"/>
      <w:footerReference w:type="first" r:id="rId18"/>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8B" w:rsidRDefault="0070718B" w:rsidP="003F1927">
      <w:pPr>
        <w:spacing w:after="0" w:line="240" w:lineRule="auto"/>
      </w:pPr>
      <w:r>
        <w:separator/>
      </w:r>
    </w:p>
  </w:endnote>
  <w:endnote w:type="continuationSeparator" w:id="0">
    <w:p w:rsidR="0070718B" w:rsidRDefault="0070718B"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8B" w:rsidRDefault="0070718B" w:rsidP="003F1927">
      <w:pPr>
        <w:spacing w:after="0" w:line="240" w:lineRule="auto"/>
      </w:pPr>
      <w:r>
        <w:separator/>
      </w:r>
    </w:p>
  </w:footnote>
  <w:footnote w:type="continuationSeparator" w:id="0">
    <w:p w:rsidR="0070718B" w:rsidRDefault="0070718B"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7"/>
  </w:num>
  <w:num w:numId="5">
    <w:abstractNumId w:val="36"/>
  </w:num>
  <w:num w:numId="6">
    <w:abstractNumId w:val="12"/>
  </w:num>
  <w:num w:numId="7">
    <w:abstractNumId w:val="29"/>
  </w:num>
  <w:num w:numId="8">
    <w:abstractNumId w:val="23"/>
  </w:num>
  <w:num w:numId="9">
    <w:abstractNumId w:val="20"/>
  </w:num>
  <w:num w:numId="10">
    <w:abstractNumId w:val="16"/>
  </w:num>
  <w:num w:numId="11">
    <w:abstractNumId w:val="19"/>
  </w:num>
  <w:num w:numId="12">
    <w:abstractNumId w:val="0"/>
  </w:num>
  <w:num w:numId="13">
    <w:abstractNumId w:val="21"/>
  </w:num>
  <w:num w:numId="14">
    <w:abstractNumId w:val="34"/>
  </w:num>
  <w:num w:numId="15">
    <w:abstractNumId w:val="26"/>
  </w:num>
  <w:num w:numId="16">
    <w:abstractNumId w:val="4"/>
  </w:num>
  <w:num w:numId="17">
    <w:abstractNumId w:val="24"/>
  </w:num>
  <w:num w:numId="18">
    <w:abstractNumId w:val="11"/>
  </w:num>
  <w:num w:numId="19">
    <w:abstractNumId w:val="35"/>
  </w:num>
  <w:num w:numId="20">
    <w:abstractNumId w:val="17"/>
  </w:num>
  <w:num w:numId="21">
    <w:abstractNumId w:val="13"/>
  </w:num>
  <w:num w:numId="22">
    <w:abstractNumId w:val="30"/>
  </w:num>
  <w:num w:numId="23">
    <w:abstractNumId w:val="6"/>
  </w:num>
  <w:num w:numId="24">
    <w:abstractNumId w:val="22"/>
  </w:num>
  <w:num w:numId="25">
    <w:abstractNumId w:val="2"/>
  </w:num>
  <w:num w:numId="26">
    <w:abstractNumId w:val="28"/>
  </w:num>
  <w:num w:numId="27">
    <w:abstractNumId w:val="33"/>
  </w:num>
  <w:num w:numId="28">
    <w:abstractNumId w:val="18"/>
  </w:num>
  <w:num w:numId="29">
    <w:abstractNumId w:val="32"/>
  </w:num>
  <w:num w:numId="30">
    <w:abstractNumId w:val="8"/>
  </w:num>
  <w:num w:numId="31">
    <w:abstractNumId w:val="15"/>
  </w:num>
  <w:num w:numId="32">
    <w:abstractNumId w:val="3"/>
  </w:num>
  <w:num w:numId="33">
    <w:abstractNumId w:val="9"/>
  </w:num>
  <w:num w:numId="34">
    <w:abstractNumId w:val="31"/>
  </w:num>
  <w:num w:numId="35">
    <w:abstractNumId w:val="25"/>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C2790"/>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A413F"/>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0718B"/>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55654"/>
    <w:rsid w:val="00A5795E"/>
    <w:rsid w:val="00A6434B"/>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1C52"/>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02-277B-4F07-9DAA-AF06C027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Kodeks</cp:lastModifiedBy>
  <cp:revision>2</cp:revision>
  <cp:lastPrinted>2017-06-02T00:21:00Z</cp:lastPrinted>
  <dcterms:created xsi:type="dcterms:W3CDTF">2018-10-25T07:01:00Z</dcterms:created>
  <dcterms:modified xsi:type="dcterms:W3CDTF">2018-10-25T07:01:00Z</dcterms:modified>
</cp:coreProperties>
</file>