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438" w:rsidRPr="00D72CB1" w:rsidRDefault="008A2438" w:rsidP="00FB0496">
      <w:pPr>
        <w:spacing w:after="0" w:line="240" w:lineRule="auto"/>
        <w:jc w:val="right"/>
        <w:rPr>
          <w:rFonts w:ascii="Times New Roman" w:hAnsi="Times New Roman"/>
          <w:b/>
          <w:sz w:val="26"/>
          <w:szCs w:val="26"/>
          <w:lang w:eastAsia="ru-RU"/>
        </w:rPr>
      </w:pPr>
    </w:p>
    <w:p w:rsidR="00CC6DB2" w:rsidRDefault="008950F3" w:rsidP="00EA5FC2">
      <w:pPr>
        <w:pStyle w:val="Heading"/>
        <w:rPr>
          <w:rFonts w:ascii="Times New Roman" w:hAnsi="Times New Roman" w:cs="Times New Roman"/>
          <w:b w:val="0"/>
          <w:sz w:val="28"/>
          <w:szCs w:val="28"/>
        </w:rPr>
      </w:pP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ПРОЕКТ</w:t>
      </w:r>
    </w:p>
    <w:p w:rsidR="008950F3" w:rsidRDefault="008950F3" w:rsidP="005D5887">
      <w:pPr>
        <w:pStyle w:val="Heading"/>
        <w:jc w:val="center"/>
        <w:rPr>
          <w:rFonts w:ascii="Times New Roman" w:hAnsi="Times New Roman" w:cs="Times New Roman"/>
          <w:b w:val="0"/>
          <w:sz w:val="28"/>
          <w:szCs w:val="28"/>
        </w:rPr>
      </w:pPr>
    </w:p>
    <w:p w:rsidR="008A2438" w:rsidRPr="005D5887" w:rsidRDefault="008A2438" w:rsidP="005D5887">
      <w:pPr>
        <w:pStyle w:val="Heading"/>
        <w:jc w:val="center"/>
        <w:rPr>
          <w:rFonts w:ascii="Times New Roman" w:hAnsi="Times New Roman" w:cs="Times New Roman"/>
          <w:b w:val="0"/>
          <w:sz w:val="28"/>
          <w:szCs w:val="28"/>
        </w:rPr>
      </w:pPr>
      <w:r w:rsidRPr="005D5887">
        <w:rPr>
          <w:rFonts w:ascii="Times New Roman" w:hAnsi="Times New Roman" w:cs="Times New Roman"/>
          <w:b w:val="0"/>
          <w:sz w:val="28"/>
          <w:szCs w:val="28"/>
        </w:rPr>
        <w:t>Муницип</w:t>
      </w:r>
      <w:r w:rsidR="00CC6DB2">
        <w:rPr>
          <w:rFonts w:ascii="Times New Roman" w:hAnsi="Times New Roman" w:cs="Times New Roman"/>
          <w:b w:val="0"/>
          <w:sz w:val="28"/>
          <w:szCs w:val="28"/>
        </w:rPr>
        <w:t>альное образование «Бирофельдское</w:t>
      </w:r>
      <w:r w:rsidRPr="005D5887">
        <w:rPr>
          <w:rFonts w:ascii="Times New Roman" w:hAnsi="Times New Roman" w:cs="Times New Roman"/>
          <w:b w:val="0"/>
          <w:sz w:val="28"/>
          <w:szCs w:val="28"/>
        </w:rPr>
        <w:t xml:space="preserve">  сельское поселение»</w:t>
      </w:r>
    </w:p>
    <w:p w:rsidR="008A2438" w:rsidRPr="005D5887" w:rsidRDefault="008A2438" w:rsidP="005D5887">
      <w:pPr>
        <w:pStyle w:val="Heading"/>
        <w:jc w:val="center"/>
        <w:rPr>
          <w:rFonts w:ascii="Times New Roman" w:hAnsi="Times New Roman" w:cs="Times New Roman"/>
          <w:b w:val="0"/>
          <w:sz w:val="28"/>
          <w:szCs w:val="28"/>
        </w:rPr>
      </w:pPr>
      <w:r w:rsidRPr="005D5887">
        <w:rPr>
          <w:rFonts w:ascii="Times New Roman" w:hAnsi="Times New Roman" w:cs="Times New Roman"/>
          <w:b w:val="0"/>
          <w:sz w:val="28"/>
          <w:szCs w:val="28"/>
        </w:rPr>
        <w:t>Биробиджанского муниципального района</w:t>
      </w:r>
    </w:p>
    <w:p w:rsidR="008A2438" w:rsidRDefault="008A2438" w:rsidP="005D5887">
      <w:pPr>
        <w:pStyle w:val="Heading"/>
        <w:jc w:val="center"/>
        <w:rPr>
          <w:rFonts w:ascii="Times New Roman" w:hAnsi="Times New Roman" w:cs="Times New Roman"/>
          <w:b w:val="0"/>
          <w:sz w:val="28"/>
          <w:szCs w:val="28"/>
        </w:rPr>
      </w:pPr>
      <w:r w:rsidRPr="005D5887">
        <w:rPr>
          <w:rFonts w:ascii="Times New Roman" w:hAnsi="Times New Roman" w:cs="Times New Roman"/>
          <w:b w:val="0"/>
          <w:sz w:val="28"/>
          <w:szCs w:val="28"/>
        </w:rPr>
        <w:t>Еврейской автономной области</w:t>
      </w:r>
    </w:p>
    <w:p w:rsidR="008A2438" w:rsidRPr="005D5887" w:rsidRDefault="008A2438" w:rsidP="005D5887">
      <w:pPr>
        <w:pStyle w:val="Heading"/>
        <w:jc w:val="center"/>
        <w:rPr>
          <w:rFonts w:ascii="Times New Roman" w:hAnsi="Times New Roman" w:cs="Times New Roman"/>
          <w:b w:val="0"/>
          <w:sz w:val="28"/>
          <w:szCs w:val="28"/>
        </w:rPr>
      </w:pPr>
    </w:p>
    <w:p w:rsidR="008A2438" w:rsidRPr="005D5887" w:rsidRDefault="000223AC" w:rsidP="005D5887">
      <w:pPr>
        <w:pStyle w:val="Heading"/>
        <w:jc w:val="center"/>
        <w:rPr>
          <w:rFonts w:ascii="Times New Roman" w:hAnsi="Times New Roman" w:cs="Times New Roman"/>
          <w:b w:val="0"/>
          <w:sz w:val="28"/>
          <w:szCs w:val="28"/>
        </w:rPr>
      </w:pPr>
      <w:r>
        <w:rPr>
          <w:rFonts w:ascii="Times New Roman" w:hAnsi="Times New Roman" w:cs="Times New Roman"/>
          <w:b w:val="0"/>
          <w:sz w:val="28"/>
          <w:szCs w:val="28"/>
        </w:rPr>
        <w:t>СОБРАНИЕ ДЕПУТАТОВ</w:t>
      </w:r>
    </w:p>
    <w:p w:rsidR="008A2438" w:rsidRDefault="008A2438" w:rsidP="005D5887">
      <w:pPr>
        <w:pStyle w:val="Heading"/>
        <w:jc w:val="center"/>
        <w:rPr>
          <w:rFonts w:ascii="Times New Roman" w:hAnsi="Times New Roman" w:cs="Times New Roman"/>
          <w:b w:val="0"/>
          <w:sz w:val="28"/>
          <w:szCs w:val="28"/>
        </w:rPr>
      </w:pPr>
    </w:p>
    <w:p w:rsidR="000223AC" w:rsidRDefault="000223AC" w:rsidP="005D5887">
      <w:pPr>
        <w:pStyle w:val="Heading"/>
        <w:jc w:val="center"/>
        <w:rPr>
          <w:rFonts w:ascii="Times New Roman" w:hAnsi="Times New Roman" w:cs="Times New Roman"/>
          <w:b w:val="0"/>
          <w:sz w:val="28"/>
          <w:szCs w:val="28"/>
        </w:rPr>
      </w:pPr>
      <w:r>
        <w:rPr>
          <w:rFonts w:ascii="Times New Roman" w:hAnsi="Times New Roman" w:cs="Times New Roman"/>
          <w:b w:val="0"/>
          <w:sz w:val="28"/>
          <w:szCs w:val="28"/>
        </w:rPr>
        <w:t>РЕШЕНИЕ</w:t>
      </w:r>
    </w:p>
    <w:p w:rsidR="000223AC" w:rsidRDefault="000223AC" w:rsidP="005D5887">
      <w:pPr>
        <w:pStyle w:val="Heading"/>
        <w:jc w:val="center"/>
        <w:rPr>
          <w:rFonts w:ascii="Times New Roman" w:hAnsi="Times New Roman" w:cs="Times New Roman"/>
          <w:b w:val="0"/>
          <w:sz w:val="28"/>
          <w:szCs w:val="28"/>
        </w:rPr>
      </w:pPr>
    </w:p>
    <w:p w:rsidR="008A2438" w:rsidRPr="005D5887" w:rsidRDefault="000223AC" w:rsidP="000223AC">
      <w:pPr>
        <w:pStyle w:val="Heading"/>
        <w:rPr>
          <w:rFonts w:ascii="Times New Roman" w:hAnsi="Times New Roman" w:cs="Times New Roman"/>
          <w:b w:val="0"/>
          <w:sz w:val="28"/>
          <w:szCs w:val="28"/>
        </w:rPr>
      </w:pPr>
      <w:r>
        <w:rPr>
          <w:rFonts w:ascii="Times New Roman" w:hAnsi="Times New Roman" w:cs="Times New Roman"/>
          <w:b w:val="0"/>
          <w:sz w:val="28"/>
          <w:szCs w:val="28"/>
        </w:rPr>
        <w:t>2018</w:t>
      </w:r>
      <w:r w:rsidR="008A2438" w:rsidRPr="005D5887">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 xml:space="preserve">  </w:t>
      </w:r>
      <w:r w:rsidR="008950F3">
        <w:rPr>
          <w:rFonts w:ascii="Times New Roman" w:hAnsi="Times New Roman" w:cs="Times New Roman"/>
          <w:b w:val="0"/>
          <w:sz w:val="28"/>
          <w:szCs w:val="28"/>
        </w:rPr>
        <w:t xml:space="preserve">                           № </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 xml:space="preserve">                                       </w:t>
      </w:r>
      <w:r w:rsidR="008A2438" w:rsidRPr="005D5887">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p>
    <w:p w:rsidR="008A2438" w:rsidRDefault="00CC6DB2" w:rsidP="005D5887">
      <w:pPr>
        <w:pStyle w:val="Heading"/>
        <w:jc w:val="center"/>
        <w:rPr>
          <w:rFonts w:ascii="Times New Roman" w:hAnsi="Times New Roman" w:cs="Times New Roman"/>
          <w:b w:val="0"/>
          <w:sz w:val="28"/>
          <w:szCs w:val="28"/>
        </w:rPr>
      </w:pPr>
      <w:r>
        <w:rPr>
          <w:rFonts w:ascii="Times New Roman" w:hAnsi="Times New Roman" w:cs="Times New Roman"/>
          <w:b w:val="0"/>
          <w:sz w:val="28"/>
          <w:szCs w:val="28"/>
        </w:rPr>
        <w:t>с. Бирофельд</w:t>
      </w:r>
    </w:p>
    <w:p w:rsidR="008A2438" w:rsidRPr="005D5887" w:rsidRDefault="008A2438" w:rsidP="005D5887">
      <w:pPr>
        <w:pStyle w:val="Heading"/>
        <w:jc w:val="center"/>
        <w:rPr>
          <w:rFonts w:ascii="Times New Roman" w:hAnsi="Times New Roman" w:cs="Times New Roman"/>
          <w:b w:val="0"/>
          <w:sz w:val="28"/>
          <w:szCs w:val="28"/>
        </w:rPr>
      </w:pPr>
    </w:p>
    <w:p w:rsidR="008A2438" w:rsidRPr="005D5887" w:rsidRDefault="008A2438" w:rsidP="005D5887">
      <w:pPr>
        <w:pStyle w:val="Heading"/>
        <w:jc w:val="both"/>
        <w:rPr>
          <w:rFonts w:ascii="Times New Roman" w:hAnsi="Times New Roman" w:cs="Times New Roman"/>
          <w:b w:val="0"/>
          <w:sz w:val="28"/>
          <w:szCs w:val="28"/>
        </w:rPr>
      </w:pPr>
      <w:bookmarkStart w:id="0" w:name="_GoBack"/>
      <w:r w:rsidRPr="005D5887">
        <w:rPr>
          <w:rFonts w:ascii="Times New Roman" w:hAnsi="Times New Roman" w:cs="Times New Roman"/>
          <w:b w:val="0"/>
          <w:sz w:val="28"/>
          <w:szCs w:val="28"/>
        </w:rPr>
        <w:t>Об утверждении Правил благоустройства</w:t>
      </w:r>
      <w:r w:rsidR="0073381F">
        <w:rPr>
          <w:rFonts w:ascii="Times New Roman" w:hAnsi="Times New Roman" w:cs="Times New Roman"/>
          <w:b w:val="0"/>
          <w:sz w:val="28"/>
          <w:szCs w:val="28"/>
        </w:rPr>
        <w:t xml:space="preserve"> «Формирование комфортной городской среды»</w:t>
      </w:r>
      <w:r w:rsidRPr="005D5887">
        <w:rPr>
          <w:rFonts w:ascii="Times New Roman" w:hAnsi="Times New Roman" w:cs="Times New Roman"/>
          <w:b w:val="0"/>
          <w:sz w:val="28"/>
          <w:szCs w:val="28"/>
        </w:rPr>
        <w:t xml:space="preserve"> </w:t>
      </w:r>
      <w:r w:rsidR="0073381F">
        <w:rPr>
          <w:rFonts w:ascii="Times New Roman" w:hAnsi="Times New Roman" w:cs="Times New Roman"/>
          <w:b w:val="0"/>
          <w:sz w:val="28"/>
          <w:szCs w:val="28"/>
        </w:rPr>
        <w:t xml:space="preserve"> на </w:t>
      </w:r>
      <w:r w:rsidRPr="005D5887">
        <w:rPr>
          <w:rFonts w:ascii="Times New Roman" w:hAnsi="Times New Roman" w:cs="Times New Roman"/>
          <w:b w:val="0"/>
          <w:sz w:val="28"/>
          <w:szCs w:val="28"/>
        </w:rPr>
        <w:t>территории муниципа</w:t>
      </w:r>
      <w:r w:rsidR="00CC6DB2">
        <w:rPr>
          <w:rFonts w:ascii="Times New Roman" w:hAnsi="Times New Roman" w:cs="Times New Roman"/>
          <w:b w:val="0"/>
          <w:sz w:val="28"/>
          <w:szCs w:val="28"/>
        </w:rPr>
        <w:t>льного образования «Бирофельдское</w:t>
      </w:r>
      <w:r w:rsidRPr="005D5887">
        <w:rPr>
          <w:rFonts w:ascii="Times New Roman" w:hAnsi="Times New Roman" w:cs="Times New Roman"/>
          <w:b w:val="0"/>
          <w:sz w:val="28"/>
          <w:szCs w:val="28"/>
        </w:rPr>
        <w:t xml:space="preserve">  сельское поселение» Биробиджанского муниципального района Еврейской автономной области</w:t>
      </w:r>
    </w:p>
    <w:bookmarkEnd w:id="0"/>
    <w:p w:rsidR="008A2438" w:rsidRDefault="008A2438" w:rsidP="005D5887">
      <w:pPr>
        <w:pStyle w:val="Heading"/>
        <w:jc w:val="both"/>
        <w:rPr>
          <w:rFonts w:ascii="Times New Roman" w:hAnsi="Times New Roman" w:cs="Times New Roman"/>
          <w:b w:val="0"/>
          <w:sz w:val="28"/>
          <w:szCs w:val="28"/>
        </w:rPr>
      </w:pPr>
    </w:p>
    <w:p w:rsidR="008A2438" w:rsidRPr="005D5887" w:rsidRDefault="008A2438" w:rsidP="005D5887">
      <w:pPr>
        <w:pStyle w:val="Heading"/>
        <w:jc w:val="both"/>
        <w:rPr>
          <w:rFonts w:ascii="Times New Roman" w:hAnsi="Times New Roman" w:cs="Times New Roman"/>
          <w:b w:val="0"/>
          <w:sz w:val="28"/>
          <w:szCs w:val="28"/>
        </w:rPr>
      </w:pPr>
      <w:r>
        <w:rPr>
          <w:rFonts w:ascii="Times New Roman" w:hAnsi="Times New Roman" w:cs="Times New Roman"/>
          <w:b w:val="0"/>
          <w:sz w:val="28"/>
          <w:szCs w:val="28"/>
        </w:rPr>
        <w:tab/>
      </w:r>
      <w:r w:rsidRPr="005D5887">
        <w:rPr>
          <w:rFonts w:ascii="Times New Roman" w:hAnsi="Times New Roman" w:cs="Times New Roman"/>
          <w:b w:val="0"/>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w:t>
      </w:r>
      <w:r w:rsidR="00CC6DB2">
        <w:rPr>
          <w:rFonts w:ascii="Times New Roman" w:hAnsi="Times New Roman" w:cs="Times New Roman"/>
          <w:b w:val="0"/>
          <w:sz w:val="28"/>
          <w:szCs w:val="28"/>
        </w:rPr>
        <w:t>ния «Бирофельдское</w:t>
      </w:r>
      <w:r w:rsidR="00CC6DB2" w:rsidRPr="005D5887">
        <w:rPr>
          <w:rFonts w:ascii="Times New Roman" w:hAnsi="Times New Roman" w:cs="Times New Roman"/>
          <w:b w:val="0"/>
          <w:sz w:val="28"/>
          <w:szCs w:val="28"/>
        </w:rPr>
        <w:t xml:space="preserve"> сельское</w:t>
      </w:r>
      <w:r w:rsidRPr="005D5887">
        <w:rPr>
          <w:rFonts w:ascii="Times New Roman" w:hAnsi="Times New Roman" w:cs="Times New Roman"/>
          <w:b w:val="0"/>
          <w:sz w:val="28"/>
          <w:szCs w:val="28"/>
        </w:rPr>
        <w:t xml:space="preserve"> поселение» Биробиджанского муниципального района Еврейской автономной области, Собрание депутатов сельского поселения</w:t>
      </w:r>
    </w:p>
    <w:p w:rsidR="008A2438" w:rsidRPr="005D5887" w:rsidRDefault="008A2438" w:rsidP="005D5887">
      <w:pPr>
        <w:pStyle w:val="Heading"/>
        <w:jc w:val="both"/>
        <w:rPr>
          <w:rFonts w:ascii="Times New Roman" w:hAnsi="Times New Roman" w:cs="Times New Roman"/>
          <w:b w:val="0"/>
          <w:sz w:val="28"/>
          <w:szCs w:val="28"/>
        </w:rPr>
      </w:pPr>
      <w:r w:rsidRPr="005D5887">
        <w:rPr>
          <w:rFonts w:ascii="Times New Roman" w:hAnsi="Times New Roman" w:cs="Times New Roman"/>
          <w:b w:val="0"/>
          <w:sz w:val="28"/>
          <w:szCs w:val="28"/>
        </w:rPr>
        <w:t>РЕШИЛО:</w:t>
      </w:r>
    </w:p>
    <w:p w:rsidR="008A2438" w:rsidRPr="005D5887" w:rsidRDefault="008A2438" w:rsidP="005D5887">
      <w:pPr>
        <w:pStyle w:val="Heading"/>
        <w:jc w:val="both"/>
        <w:rPr>
          <w:rFonts w:ascii="Times New Roman" w:hAnsi="Times New Roman" w:cs="Times New Roman"/>
          <w:b w:val="0"/>
          <w:sz w:val="28"/>
          <w:szCs w:val="28"/>
        </w:rPr>
      </w:pPr>
      <w:r>
        <w:rPr>
          <w:rFonts w:ascii="Times New Roman" w:hAnsi="Times New Roman" w:cs="Times New Roman"/>
          <w:b w:val="0"/>
          <w:sz w:val="28"/>
          <w:szCs w:val="28"/>
        </w:rPr>
        <w:tab/>
      </w:r>
      <w:r w:rsidRPr="005D5887">
        <w:rPr>
          <w:rFonts w:ascii="Times New Roman" w:hAnsi="Times New Roman" w:cs="Times New Roman"/>
          <w:b w:val="0"/>
          <w:sz w:val="28"/>
          <w:szCs w:val="28"/>
        </w:rPr>
        <w:t>1. Утвердить Правила благоуст</w:t>
      </w:r>
      <w:r w:rsidR="00CC6DB2">
        <w:rPr>
          <w:rFonts w:ascii="Times New Roman" w:hAnsi="Times New Roman" w:cs="Times New Roman"/>
          <w:b w:val="0"/>
          <w:sz w:val="28"/>
          <w:szCs w:val="28"/>
        </w:rPr>
        <w:t xml:space="preserve">ройства </w:t>
      </w:r>
      <w:r w:rsidR="0073381F">
        <w:rPr>
          <w:rFonts w:ascii="Times New Roman" w:hAnsi="Times New Roman" w:cs="Times New Roman"/>
          <w:b w:val="0"/>
          <w:sz w:val="28"/>
          <w:szCs w:val="28"/>
        </w:rPr>
        <w:t>«Формирование комфортной городской среды»</w:t>
      </w:r>
      <w:r w:rsidR="0073381F" w:rsidRPr="005D5887">
        <w:rPr>
          <w:rFonts w:ascii="Times New Roman" w:hAnsi="Times New Roman" w:cs="Times New Roman"/>
          <w:b w:val="0"/>
          <w:sz w:val="28"/>
          <w:szCs w:val="28"/>
        </w:rPr>
        <w:t xml:space="preserve"> </w:t>
      </w:r>
      <w:r w:rsidR="0073381F">
        <w:rPr>
          <w:rFonts w:ascii="Times New Roman" w:hAnsi="Times New Roman" w:cs="Times New Roman"/>
          <w:b w:val="0"/>
          <w:sz w:val="28"/>
          <w:szCs w:val="28"/>
        </w:rPr>
        <w:t xml:space="preserve"> на </w:t>
      </w:r>
      <w:r w:rsidR="00CC6DB2">
        <w:rPr>
          <w:rFonts w:ascii="Times New Roman" w:hAnsi="Times New Roman" w:cs="Times New Roman"/>
          <w:b w:val="0"/>
          <w:sz w:val="28"/>
          <w:szCs w:val="28"/>
        </w:rPr>
        <w:t>территории «Бирофельдское</w:t>
      </w:r>
      <w:r w:rsidRPr="005D5887">
        <w:rPr>
          <w:rFonts w:ascii="Times New Roman" w:hAnsi="Times New Roman" w:cs="Times New Roman"/>
          <w:b w:val="0"/>
          <w:sz w:val="28"/>
          <w:szCs w:val="28"/>
        </w:rPr>
        <w:t xml:space="preserve"> сельское поселение» Биробиджанского муниципального района Еврейской автономной области (прилагаются).</w:t>
      </w:r>
    </w:p>
    <w:p w:rsidR="000223AC" w:rsidRDefault="008A2438" w:rsidP="000223AC">
      <w:pPr>
        <w:pStyle w:val="Heading"/>
        <w:jc w:val="both"/>
        <w:rPr>
          <w:rFonts w:ascii="Times New Roman" w:hAnsi="Times New Roman" w:cs="Times New Roman"/>
          <w:b w:val="0"/>
          <w:sz w:val="28"/>
          <w:szCs w:val="28"/>
        </w:rPr>
      </w:pPr>
      <w:r>
        <w:rPr>
          <w:rFonts w:ascii="Times New Roman" w:hAnsi="Times New Roman" w:cs="Times New Roman"/>
          <w:b w:val="0"/>
          <w:sz w:val="28"/>
          <w:szCs w:val="28"/>
        </w:rPr>
        <w:tab/>
      </w:r>
      <w:r w:rsidRPr="005D5887">
        <w:rPr>
          <w:rFonts w:ascii="Times New Roman" w:hAnsi="Times New Roman" w:cs="Times New Roman"/>
          <w:b w:val="0"/>
          <w:sz w:val="28"/>
          <w:szCs w:val="28"/>
        </w:rPr>
        <w:t>2. Контроль за испо</w:t>
      </w:r>
      <w:r w:rsidR="000223AC">
        <w:rPr>
          <w:rFonts w:ascii="Times New Roman" w:hAnsi="Times New Roman" w:cs="Times New Roman"/>
          <w:b w:val="0"/>
          <w:sz w:val="28"/>
          <w:szCs w:val="28"/>
        </w:rPr>
        <w:t xml:space="preserve">лнением настоящего решения возложить на постоянную комиссию Собрания депутатов по экономике и социальным вопросам 9Завьялову О.М.). </w:t>
      </w:r>
      <w:r w:rsidRPr="005D5887">
        <w:rPr>
          <w:rFonts w:ascii="Times New Roman" w:hAnsi="Times New Roman" w:cs="Times New Roman"/>
          <w:b w:val="0"/>
          <w:sz w:val="28"/>
          <w:szCs w:val="28"/>
        </w:rPr>
        <w:t xml:space="preserve"> </w:t>
      </w:r>
    </w:p>
    <w:p w:rsidR="008A2438" w:rsidRPr="000223AC" w:rsidRDefault="008A2438" w:rsidP="000223AC">
      <w:pPr>
        <w:pStyle w:val="Heading"/>
        <w:jc w:val="both"/>
        <w:rPr>
          <w:rFonts w:ascii="Times New Roman" w:hAnsi="Times New Roman" w:cs="Times New Roman"/>
          <w:b w:val="0"/>
          <w:sz w:val="28"/>
          <w:szCs w:val="28"/>
        </w:rPr>
      </w:pPr>
      <w:r>
        <w:rPr>
          <w:rFonts w:ascii="Times New Roman" w:hAnsi="Times New Roman"/>
          <w:sz w:val="28"/>
          <w:szCs w:val="28"/>
        </w:rPr>
        <w:tab/>
      </w:r>
      <w:r w:rsidRPr="000223AC">
        <w:rPr>
          <w:rFonts w:ascii="Times New Roman" w:hAnsi="Times New Roman"/>
          <w:b w:val="0"/>
          <w:sz w:val="28"/>
          <w:szCs w:val="28"/>
        </w:rPr>
        <w:t xml:space="preserve">3. </w:t>
      </w:r>
      <w:r w:rsidR="00CC6DB2" w:rsidRPr="000223AC">
        <w:rPr>
          <w:rFonts w:ascii="Times New Roman" w:hAnsi="Times New Roman"/>
          <w:b w:val="0"/>
          <w:color w:val="333333"/>
          <w:sz w:val="28"/>
          <w:szCs w:val="28"/>
        </w:rPr>
        <w:t>Опубликовать настоящее постановление в «Информационном бюллетене» Бирофельдского сельского поселения</w:t>
      </w:r>
      <w:r w:rsidR="000223AC">
        <w:rPr>
          <w:rFonts w:ascii="Times New Roman" w:hAnsi="Times New Roman"/>
          <w:b w:val="0"/>
          <w:color w:val="333333"/>
          <w:sz w:val="28"/>
          <w:szCs w:val="28"/>
        </w:rPr>
        <w:t xml:space="preserve"> Биробиджанского муниципального района Еврейской автономной области.</w:t>
      </w:r>
    </w:p>
    <w:p w:rsidR="008A2438" w:rsidRPr="005D5887" w:rsidRDefault="008A2438" w:rsidP="005D5887">
      <w:pPr>
        <w:pStyle w:val="Heading"/>
        <w:jc w:val="both"/>
        <w:rPr>
          <w:rFonts w:ascii="Times New Roman" w:hAnsi="Times New Roman" w:cs="Times New Roman"/>
          <w:b w:val="0"/>
          <w:sz w:val="28"/>
          <w:szCs w:val="28"/>
        </w:rPr>
      </w:pPr>
      <w:r>
        <w:rPr>
          <w:rFonts w:ascii="Times New Roman" w:hAnsi="Times New Roman" w:cs="Times New Roman"/>
          <w:b w:val="0"/>
          <w:sz w:val="28"/>
          <w:szCs w:val="28"/>
        </w:rPr>
        <w:tab/>
      </w:r>
      <w:r w:rsidRPr="005D5887">
        <w:rPr>
          <w:rFonts w:ascii="Times New Roman" w:hAnsi="Times New Roman" w:cs="Times New Roman"/>
          <w:b w:val="0"/>
          <w:sz w:val="28"/>
          <w:szCs w:val="28"/>
        </w:rPr>
        <w:t xml:space="preserve">4. </w:t>
      </w:r>
      <w:r w:rsidR="000223AC">
        <w:rPr>
          <w:rFonts w:ascii="Times New Roman" w:hAnsi="Times New Roman" w:cs="Times New Roman"/>
          <w:b w:val="0"/>
          <w:sz w:val="28"/>
          <w:szCs w:val="28"/>
        </w:rPr>
        <w:t>Настоящее решение</w:t>
      </w:r>
      <w:r w:rsidRPr="005D5887">
        <w:rPr>
          <w:rFonts w:ascii="Times New Roman" w:hAnsi="Times New Roman" w:cs="Times New Roman"/>
          <w:b w:val="0"/>
          <w:sz w:val="28"/>
          <w:szCs w:val="28"/>
        </w:rPr>
        <w:t xml:space="preserve"> вступает в силу после дня его официального опубликования.</w:t>
      </w:r>
    </w:p>
    <w:p w:rsidR="008A2438" w:rsidRPr="005D5887" w:rsidRDefault="008A2438" w:rsidP="005D5887">
      <w:pPr>
        <w:pStyle w:val="Heading"/>
        <w:jc w:val="both"/>
        <w:rPr>
          <w:rFonts w:ascii="Times New Roman" w:hAnsi="Times New Roman" w:cs="Times New Roman"/>
          <w:b w:val="0"/>
          <w:sz w:val="28"/>
          <w:szCs w:val="28"/>
        </w:rPr>
      </w:pPr>
    </w:p>
    <w:p w:rsidR="008A2438" w:rsidRDefault="008A2438" w:rsidP="005D5887">
      <w:pPr>
        <w:pStyle w:val="Heading"/>
        <w:jc w:val="both"/>
        <w:rPr>
          <w:rFonts w:ascii="Times New Roman" w:hAnsi="Times New Roman" w:cs="Times New Roman"/>
          <w:b w:val="0"/>
          <w:sz w:val="28"/>
          <w:szCs w:val="28"/>
        </w:rPr>
      </w:pPr>
    </w:p>
    <w:p w:rsidR="008A2438" w:rsidRDefault="008A2438" w:rsidP="005D5887">
      <w:pPr>
        <w:pStyle w:val="Heading"/>
        <w:jc w:val="both"/>
        <w:rPr>
          <w:rFonts w:ascii="Times New Roman" w:hAnsi="Times New Roman" w:cs="Times New Roman"/>
          <w:b w:val="0"/>
          <w:sz w:val="28"/>
          <w:szCs w:val="28"/>
        </w:rPr>
      </w:pPr>
    </w:p>
    <w:p w:rsidR="008A2438" w:rsidRPr="005D5887" w:rsidRDefault="008A2438" w:rsidP="005D5887">
      <w:pPr>
        <w:pStyle w:val="Heading"/>
        <w:jc w:val="both"/>
        <w:rPr>
          <w:rFonts w:ascii="Times New Roman" w:hAnsi="Times New Roman" w:cs="Times New Roman"/>
          <w:b w:val="0"/>
          <w:sz w:val="28"/>
          <w:szCs w:val="28"/>
        </w:rPr>
        <w:sectPr w:rsidR="008A2438" w:rsidRPr="005D5887" w:rsidSect="00FB0496">
          <w:headerReference w:type="default" r:id="rId7"/>
          <w:pgSz w:w="11906" w:h="16838"/>
          <w:pgMar w:top="360" w:right="850" w:bottom="719" w:left="1701" w:header="708" w:footer="708" w:gutter="0"/>
          <w:pgNumType w:start="1"/>
          <w:cols w:space="708"/>
          <w:titlePg/>
          <w:docGrid w:linePitch="360"/>
        </w:sectPr>
      </w:pPr>
      <w:r w:rsidRPr="005D5887">
        <w:rPr>
          <w:rFonts w:ascii="Times New Roman" w:hAnsi="Times New Roman" w:cs="Times New Roman"/>
          <w:b w:val="0"/>
          <w:sz w:val="28"/>
          <w:szCs w:val="28"/>
        </w:rPr>
        <w:t>Глава сельского поселения</w:t>
      </w:r>
      <w:r w:rsidRPr="005D5887">
        <w:rPr>
          <w:rFonts w:ascii="Times New Roman" w:hAnsi="Times New Roman" w:cs="Times New Roman"/>
          <w:b w:val="0"/>
          <w:sz w:val="28"/>
          <w:szCs w:val="28"/>
        </w:rPr>
        <w:tab/>
      </w:r>
      <w:r w:rsidR="00CC6DB2">
        <w:rPr>
          <w:rFonts w:ascii="Times New Roman" w:hAnsi="Times New Roman" w:cs="Times New Roman"/>
          <w:b w:val="0"/>
          <w:sz w:val="28"/>
          <w:szCs w:val="28"/>
        </w:rPr>
        <w:t xml:space="preserve"> </w:t>
      </w:r>
      <w:r w:rsidR="000223AC">
        <w:rPr>
          <w:rFonts w:ascii="Times New Roman" w:hAnsi="Times New Roman" w:cs="Times New Roman"/>
          <w:b w:val="0"/>
          <w:sz w:val="28"/>
          <w:szCs w:val="28"/>
        </w:rPr>
        <w:t xml:space="preserve">                                                      </w:t>
      </w:r>
      <w:r w:rsidR="00CC6DB2">
        <w:rPr>
          <w:rFonts w:ascii="Times New Roman" w:hAnsi="Times New Roman" w:cs="Times New Roman"/>
          <w:b w:val="0"/>
          <w:sz w:val="28"/>
          <w:szCs w:val="28"/>
        </w:rPr>
        <w:t>М.Ю.Ворон</w:t>
      </w:r>
    </w:p>
    <w:p w:rsidR="008A2438" w:rsidRPr="00D72CB1" w:rsidRDefault="008A2438" w:rsidP="00FB0496">
      <w:pPr>
        <w:spacing w:after="0" w:line="240" w:lineRule="auto"/>
        <w:rPr>
          <w:rFonts w:ascii="Times New Roman" w:hAnsi="Times New Roman"/>
          <w:sz w:val="26"/>
          <w:szCs w:val="26"/>
        </w:rPr>
      </w:pPr>
      <w:r w:rsidRPr="00D72CB1">
        <w:rPr>
          <w:rFonts w:ascii="Times New Roman" w:hAnsi="Times New Roman"/>
          <w:sz w:val="26"/>
          <w:szCs w:val="26"/>
        </w:rPr>
        <w:lastRenderedPageBreak/>
        <w:tab/>
      </w:r>
      <w:r w:rsidRPr="00D72CB1">
        <w:rPr>
          <w:rFonts w:ascii="Times New Roman" w:hAnsi="Times New Roman"/>
          <w:sz w:val="26"/>
          <w:szCs w:val="26"/>
        </w:rPr>
        <w:tab/>
      </w:r>
      <w:r w:rsidRPr="00D72CB1">
        <w:rPr>
          <w:rFonts w:ascii="Times New Roman" w:hAnsi="Times New Roman"/>
          <w:sz w:val="26"/>
          <w:szCs w:val="26"/>
        </w:rPr>
        <w:tab/>
      </w:r>
      <w:r w:rsidRPr="00D72CB1">
        <w:rPr>
          <w:rFonts w:ascii="Times New Roman" w:hAnsi="Times New Roman"/>
          <w:sz w:val="26"/>
          <w:szCs w:val="26"/>
        </w:rPr>
        <w:tab/>
      </w:r>
      <w:r w:rsidRPr="00D72CB1">
        <w:rPr>
          <w:rFonts w:ascii="Times New Roman" w:hAnsi="Times New Roman"/>
          <w:sz w:val="26"/>
          <w:szCs w:val="26"/>
        </w:rPr>
        <w:tab/>
      </w:r>
      <w:r w:rsidRPr="00D72CB1">
        <w:rPr>
          <w:rFonts w:ascii="Times New Roman" w:hAnsi="Times New Roman"/>
          <w:sz w:val="26"/>
          <w:szCs w:val="26"/>
        </w:rPr>
        <w:tab/>
      </w:r>
      <w:r w:rsidRPr="00D72CB1">
        <w:rPr>
          <w:rFonts w:ascii="Times New Roman" w:hAnsi="Times New Roman"/>
          <w:sz w:val="26"/>
          <w:szCs w:val="26"/>
        </w:rPr>
        <w:tab/>
      </w:r>
      <w:r w:rsidRPr="00D72CB1">
        <w:rPr>
          <w:rFonts w:ascii="Times New Roman" w:hAnsi="Times New Roman"/>
          <w:sz w:val="26"/>
          <w:szCs w:val="26"/>
        </w:rPr>
        <w:tab/>
      </w:r>
      <w:r w:rsidRPr="00D72CB1">
        <w:rPr>
          <w:rFonts w:ascii="Times New Roman" w:hAnsi="Times New Roman"/>
          <w:sz w:val="26"/>
          <w:szCs w:val="26"/>
        </w:rPr>
        <w:tab/>
      </w:r>
      <w:r w:rsidRPr="00D72CB1">
        <w:rPr>
          <w:rFonts w:ascii="Times New Roman" w:hAnsi="Times New Roman"/>
          <w:sz w:val="26"/>
          <w:szCs w:val="26"/>
        </w:rPr>
        <w:tab/>
      </w:r>
      <w:r w:rsidRPr="00D72CB1">
        <w:rPr>
          <w:rFonts w:ascii="Times New Roman" w:hAnsi="Times New Roman"/>
          <w:sz w:val="26"/>
          <w:szCs w:val="26"/>
        </w:rPr>
        <w:tab/>
      </w:r>
    </w:p>
    <w:p w:rsidR="008A2438" w:rsidRPr="003E6A2C" w:rsidRDefault="008A2438" w:rsidP="005D5887">
      <w:pPr>
        <w:spacing w:after="0" w:line="240" w:lineRule="auto"/>
        <w:jc w:val="both"/>
        <w:rPr>
          <w:rFonts w:ascii="Times New Roman" w:hAnsi="Times New Roman"/>
          <w:sz w:val="24"/>
          <w:szCs w:val="24"/>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0223AC" w:rsidRPr="003E6A2C">
        <w:rPr>
          <w:rFonts w:ascii="Times New Roman" w:hAnsi="Times New Roman"/>
          <w:sz w:val="24"/>
          <w:szCs w:val="24"/>
        </w:rPr>
        <w:t xml:space="preserve">                                                   Утверждены:</w:t>
      </w:r>
    </w:p>
    <w:p w:rsidR="008A2438" w:rsidRPr="003E6A2C" w:rsidRDefault="008A2438" w:rsidP="005D5887">
      <w:pPr>
        <w:spacing w:after="0" w:line="240" w:lineRule="auto"/>
        <w:jc w:val="both"/>
        <w:rPr>
          <w:rFonts w:ascii="Times New Roman" w:hAnsi="Times New Roman"/>
          <w:sz w:val="24"/>
          <w:szCs w:val="24"/>
        </w:rPr>
      </w:pPr>
      <w:r w:rsidRPr="003E6A2C">
        <w:rPr>
          <w:rFonts w:ascii="Times New Roman" w:hAnsi="Times New Roman"/>
          <w:sz w:val="24"/>
          <w:szCs w:val="24"/>
        </w:rPr>
        <w:tab/>
      </w:r>
      <w:r w:rsidRPr="003E6A2C">
        <w:rPr>
          <w:rFonts w:ascii="Times New Roman" w:hAnsi="Times New Roman"/>
          <w:sz w:val="24"/>
          <w:szCs w:val="24"/>
        </w:rPr>
        <w:tab/>
      </w:r>
      <w:r w:rsidRPr="003E6A2C">
        <w:rPr>
          <w:rFonts w:ascii="Times New Roman" w:hAnsi="Times New Roman"/>
          <w:sz w:val="24"/>
          <w:szCs w:val="24"/>
        </w:rPr>
        <w:tab/>
      </w:r>
      <w:r w:rsidRPr="003E6A2C">
        <w:rPr>
          <w:rFonts w:ascii="Times New Roman" w:hAnsi="Times New Roman"/>
          <w:sz w:val="24"/>
          <w:szCs w:val="24"/>
        </w:rPr>
        <w:tab/>
      </w:r>
      <w:r w:rsidRPr="003E6A2C">
        <w:rPr>
          <w:rFonts w:ascii="Times New Roman" w:hAnsi="Times New Roman"/>
          <w:sz w:val="24"/>
          <w:szCs w:val="24"/>
        </w:rPr>
        <w:tab/>
      </w:r>
      <w:r w:rsidR="000223AC" w:rsidRPr="003E6A2C">
        <w:rPr>
          <w:rFonts w:ascii="Times New Roman" w:hAnsi="Times New Roman"/>
          <w:sz w:val="24"/>
          <w:szCs w:val="24"/>
        </w:rPr>
        <w:tab/>
      </w:r>
      <w:r w:rsidR="000223AC" w:rsidRPr="003E6A2C">
        <w:rPr>
          <w:rFonts w:ascii="Times New Roman" w:hAnsi="Times New Roman"/>
          <w:sz w:val="24"/>
          <w:szCs w:val="24"/>
        </w:rPr>
        <w:tab/>
        <w:t xml:space="preserve">        решением Собрания депутатов</w:t>
      </w:r>
    </w:p>
    <w:p w:rsidR="008A2438" w:rsidRPr="003E6A2C" w:rsidRDefault="000223AC" w:rsidP="005D5887">
      <w:pPr>
        <w:spacing w:after="0" w:line="240" w:lineRule="auto"/>
        <w:jc w:val="both"/>
        <w:rPr>
          <w:rFonts w:ascii="Times New Roman" w:hAnsi="Times New Roman"/>
          <w:sz w:val="24"/>
          <w:szCs w:val="24"/>
        </w:rPr>
      </w:pPr>
      <w:r w:rsidRPr="003E6A2C">
        <w:rPr>
          <w:rFonts w:ascii="Times New Roman" w:hAnsi="Times New Roman"/>
          <w:sz w:val="24"/>
          <w:szCs w:val="24"/>
        </w:rPr>
        <w:tab/>
      </w:r>
      <w:r w:rsidRPr="003E6A2C">
        <w:rPr>
          <w:rFonts w:ascii="Times New Roman" w:hAnsi="Times New Roman"/>
          <w:sz w:val="24"/>
          <w:szCs w:val="24"/>
        </w:rPr>
        <w:tab/>
      </w:r>
      <w:r w:rsidRPr="003E6A2C">
        <w:rPr>
          <w:rFonts w:ascii="Times New Roman" w:hAnsi="Times New Roman"/>
          <w:sz w:val="24"/>
          <w:szCs w:val="24"/>
        </w:rPr>
        <w:tab/>
      </w:r>
      <w:r w:rsidRPr="003E6A2C">
        <w:rPr>
          <w:rFonts w:ascii="Times New Roman" w:hAnsi="Times New Roman"/>
          <w:sz w:val="24"/>
          <w:szCs w:val="24"/>
        </w:rPr>
        <w:tab/>
      </w:r>
      <w:r w:rsidRPr="003E6A2C">
        <w:rPr>
          <w:rFonts w:ascii="Times New Roman" w:hAnsi="Times New Roman"/>
          <w:sz w:val="24"/>
          <w:szCs w:val="24"/>
        </w:rPr>
        <w:tab/>
      </w:r>
      <w:r w:rsidRPr="003E6A2C">
        <w:rPr>
          <w:rFonts w:ascii="Times New Roman" w:hAnsi="Times New Roman"/>
          <w:sz w:val="24"/>
          <w:szCs w:val="24"/>
        </w:rPr>
        <w:tab/>
      </w:r>
      <w:r w:rsidRPr="003E6A2C">
        <w:rPr>
          <w:rFonts w:ascii="Times New Roman" w:hAnsi="Times New Roman"/>
          <w:sz w:val="24"/>
          <w:szCs w:val="24"/>
        </w:rPr>
        <w:tab/>
        <w:t xml:space="preserve">        </w:t>
      </w:r>
      <w:r w:rsidR="008A2438" w:rsidRPr="003E6A2C">
        <w:rPr>
          <w:rFonts w:ascii="Times New Roman" w:hAnsi="Times New Roman"/>
          <w:sz w:val="24"/>
          <w:szCs w:val="24"/>
        </w:rPr>
        <w:t>от</w:t>
      </w:r>
      <w:r w:rsidR="00EA5FC2" w:rsidRPr="003E6A2C">
        <w:rPr>
          <w:rFonts w:ascii="Times New Roman" w:hAnsi="Times New Roman"/>
          <w:sz w:val="24"/>
          <w:szCs w:val="24"/>
        </w:rPr>
        <w:t xml:space="preserve"> </w:t>
      </w:r>
      <w:r w:rsidRPr="003E6A2C">
        <w:rPr>
          <w:rFonts w:ascii="Times New Roman" w:hAnsi="Times New Roman"/>
          <w:sz w:val="24"/>
          <w:szCs w:val="24"/>
        </w:rPr>
        <w:t>13.04.2018</w:t>
      </w:r>
      <w:r w:rsidR="00CC6DB2" w:rsidRPr="003E6A2C">
        <w:rPr>
          <w:rFonts w:ascii="Times New Roman" w:hAnsi="Times New Roman"/>
          <w:sz w:val="24"/>
          <w:szCs w:val="24"/>
        </w:rPr>
        <w:t xml:space="preserve"> № </w:t>
      </w:r>
      <w:r w:rsidRPr="003E6A2C">
        <w:rPr>
          <w:rFonts w:ascii="Times New Roman" w:hAnsi="Times New Roman"/>
          <w:sz w:val="24"/>
          <w:szCs w:val="24"/>
        </w:rPr>
        <w:t>401</w:t>
      </w:r>
    </w:p>
    <w:p w:rsidR="000223AC" w:rsidRPr="003E6A2C" w:rsidRDefault="000223AC" w:rsidP="005D5887">
      <w:pPr>
        <w:spacing w:after="0" w:line="240" w:lineRule="auto"/>
        <w:jc w:val="both"/>
        <w:rPr>
          <w:rFonts w:ascii="Times New Roman" w:hAnsi="Times New Roman"/>
          <w:sz w:val="24"/>
          <w:szCs w:val="24"/>
        </w:rPr>
      </w:pPr>
    </w:p>
    <w:p w:rsidR="008A2438" w:rsidRPr="003E6A2C" w:rsidRDefault="008A2438" w:rsidP="005D5887">
      <w:pPr>
        <w:spacing w:after="0" w:line="240" w:lineRule="auto"/>
        <w:jc w:val="both"/>
        <w:rPr>
          <w:rFonts w:ascii="Times New Roman" w:hAnsi="Times New Roman"/>
          <w:sz w:val="24"/>
          <w:szCs w:val="24"/>
        </w:rPr>
      </w:pPr>
    </w:p>
    <w:p w:rsidR="008A2438" w:rsidRPr="003E6A2C" w:rsidRDefault="008A2438" w:rsidP="005D5887">
      <w:pPr>
        <w:pStyle w:val="Heading"/>
        <w:jc w:val="center"/>
        <w:rPr>
          <w:rFonts w:ascii="Times New Roman" w:hAnsi="Times New Roman" w:cs="Times New Roman"/>
          <w:b w:val="0"/>
          <w:sz w:val="24"/>
          <w:szCs w:val="24"/>
        </w:rPr>
      </w:pPr>
      <w:r w:rsidRPr="003E6A2C">
        <w:rPr>
          <w:rFonts w:ascii="Times New Roman" w:hAnsi="Times New Roman" w:cs="Times New Roman"/>
          <w:b w:val="0"/>
          <w:sz w:val="24"/>
          <w:szCs w:val="24"/>
        </w:rPr>
        <w:t>Правила</w:t>
      </w:r>
    </w:p>
    <w:p w:rsidR="008A2438" w:rsidRPr="003E6A2C" w:rsidRDefault="008A2438" w:rsidP="005D5887">
      <w:pPr>
        <w:pStyle w:val="Heading"/>
        <w:jc w:val="center"/>
        <w:rPr>
          <w:rFonts w:ascii="Times New Roman" w:hAnsi="Times New Roman" w:cs="Times New Roman"/>
          <w:b w:val="0"/>
          <w:sz w:val="24"/>
          <w:szCs w:val="24"/>
        </w:rPr>
      </w:pPr>
      <w:r w:rsidRPr="003E6A2C">
        <w:rPr>
          <w:rFonts w:ascii="Times New Roman" w:hAnsi="Times New Roman" w:cs="Times New Roman"/>
          <w:b w:val="0"/>
          <w:sz w:val="24"/>
          <w:szCs w:val="24"/>
        </w:rPr>
        <w:t>благоустройства</w:t>
      </w:r>
      <w:r w:rsidR="0073381F" w:rsidRPr="003E6A2C">
        <w:rPr>
          <w:rFonts w:ascii="Times New Roman" w:hAnsi="Times New Roman" w:cs="Times New Roman"/>
          <w:b w:val="0"/>
          <w:sz w:val="24"/>
          <w:szCs w:val="24"/>
        </w:rPr>
        <w:t xml:space="preserve">  «Формирование комфортной городской среды»   на </w:t>
      </w:r>
      <w:r w:rsidRPr="003E6A2C">
        <w:rPr>
          <w:rFonts w:ascii="Times New Roman" w:hAnsi="Times New Roman" w:cs="Times New Roman"/>
          <w:b w:val="0"/>
          <w:sz w:val="24"/>
          <w:szCs w:val="24"/>
        </w:rPr>
        <w:t xml:space="preserve"> территории муницип</w:t>
      </w:r>
      <w:r w:rsidR="00CC6DB2" w:rsidRPr="003E6A2C">
        <w:rPr>
          <w:rFonts w:ascii="Times New Roman" w:hAnsi="Times New Roman" w:cs="Times New Roman"/>
          <w:b w:val="0"/>
          <w:sz w:val="24"/>
          <w:szCs w:val="24"/>
        </w:rPr>
        <w:t>ального образования «Бирофельдское</w:t>
      </w:r>
      <w:r w:rsidRPr="003E6A2C">
        <w:rPr>
          <w:rFonts w:ascii="Times New Roman" w:hAnsi="Times New Roman" w:cs="Times New Roman"/>
          <w:b w:val="0"/>
          <w:sz w:val="24"/>
          <w:szCs w:val="24"/>
        </w:rPr>
        <w:t xml:space="preserve"> сельское поселение» Биробиджанского муниципального района Еврейской автономной области</w:t>
      </w:r>
    </w:p>
    <w:p w:rsidR="008A2438" w:rsidRPr="003E6A2C" w:rsidRDefault="008A2438" w:rsidP="00DE3EE8">
      <w:pPr>
        <w:spacing w:after="0" w:line="240" w:lineRule="auto"/>
        <w:jc w:val="center"/>
        <w:rPr>
          <w:rFonts w:ascii="Times New Roman" w:hAnsi="Times New Roman"/>
          <w:b/>
          <w:sz w:val="24"/>
          <w:szCs w:val="24"/>
        </w:rPr>
      </w:pPr>
    </w:p>
    <w:p w:rsidR="008A2438" w:rsidRPr="003E6A2C" w:rsidRDefault="008A2438" w:rsidP="00DE3EE8">
      <w:pPr>
        <w:spacing w:after="0" w:line="240" w:lineRule="auto"/>
        <w:jc w:val="center"/>
        <w:rPr>
          <w:rFonts w:ascii="Times New Roman" w:hAnsi="Times New Roman"/>
          <w:b/>
          <w:sz w:val="24"/>
          <w:szCs w:val="24"/>
        </w:rPr>
      </w:pPr>
      <w:r w:rsidRPr="003E6A2C">
        <w:rPr>
          <w:rFonts w:ascii="Times New Roman" w:hAnsi="Times New Roman"/>
          <w:b/>
          <w:sz w:val="24"/>
          <w:szCs w:val="24"/>
        </w:rPr>
        <w:t>Раздел 1. Общие положения</w:t>
      </w:r>
    </w:p>
    <w:p w:rsidR="008A2438" w:rsidRPr="003E6A2C" w:rsidRDefault="008A2438" w:rsidP="0073381F">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1.1. Правила благоустройства </w:t>
      </w:r>
      <w:r w:rsidR="0073381F" w:rsidRPr="003E6A2C">
        <w:rPr>
          <w:rFonts w:ascii="Times New Roman" w:hAnsi="Times New Roman"/>
          <w:sz w:val="24"/>
          <w:szCs w:val="24"/>
        </w:rPr>
        <w:t xml:space="preserve">«Формирование комфортной городской среды», на </w:t>
      </w:r>
      <w:r w:rsidRPr="003E6A2C">
        <w:rPr>
          <w:rFonts w:ascii="Times New Roman" w:hAnsi="Times New Roman"/>
          <w:sz w:val="24"/>
          <w:szCs w:val="24"/>
        </w:rPr>
        <w:t>территории муниципа</w:t>
      </w:r>
      <w:r w:rsidR="00CC6DB2" w:rsidRPr="003E6A2C">
        <w:rPr>
          <w:rFonts w:ascii="Times New Roman" w:hAnsi="Times New Roman"/>
          <w:sz w:val="24"/>
          <w:szCs w:val="24"/>
        </w:rPr>
        <w:t>льного образования «Бирофельдское</w:t>
      </w:r>
      <w:r w:rsidRPr="003E6A2C">
        <w:rPr>
          <w:rFonts w:ascii="Times New Roman" w:hAnsi="Times New Roman"/>
          <w:sz w:val="24"/>
          <w:szCs w:val="24"/>
        </w:rPr>
        <w:t xml:space="preserve">  сельское поселение» Биробиджанского муниципального района Еврейской автономной области (далее - правила) устанавливают единый порядок благоустройства территории</w:t>
      </w:r>
      <w:r w:rsidR="00CC6DB2" w:rsidRPr="003E6A2C">
        <w:rPr>
          <w:rFonts w:ascii="Times New Roman" w:hAnsi="Times New Roman"/>
          <w:sz w:val="24"/>
          <w:szCs w:val="24"/>
        </w:rPr>
        <w:t xml:space="preserve"> муниципального образования «Биро</w:t>
      </w:r>
      <w:r w:rsidRPr="003E6A2C">
        <w:rPr>
          <w:rFonts w:ascii="Times New Roman" w:hAnsi="Times New Roman"/>
          <w:sz w:val="24"/>
          <w:szCs w:val="24"/>
        </w:rPr>
        <w:t>фельдское  сельское поселение» Биробиджанского муниципального района</w:t>
      </w:r>
      <w:r w:rsidR="0073381F" w:rsidRPr="003E6A2C">
        <w:rPr>
          <w:rFonts w:ascii="Times New Roman" w:hAnsi="Times New Roman"/>
          <w:sz w:val="24"/>
          <w:szCs w:val="24"/>
        </w:rPr>
        <w:t xml:space="preserve"> </w:t>
      </w:r>
      <w:r w:rsidRPr="003E6A2C">
        <w:rPr>
          <w:rFonts w:ascii="Times New Roman" w:hAnsi="Times New Roman"/>
          <w:sz w:val="24"/>
          <w:szCs w:val="24"/>
        </w:rPr>
        <w:t xml:space="preserve"> Еврейской автономной области (далее –  сельское поселение), в том числе обязательные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A2438" w:rsidRPr="003E6A2C" w:rsidRDefault="008A2438" w:rsidP="00DE3EE8">
      <w:pPr>
        <w:autoSpaceDE w:val="0"/>
        <w:autoSpaceDN w:val="0"/>
        <w:adjustRightInd w:val="0"/>
        <w:spacing w:after="0" w:line="240" w:lineRule="auto"/>
        <w:ind w:firstLine="540"/>
        <w:jc w:val="both"/>
        <w:rPr>
          <w:rFonts w:ascii="Times New Roman" w:hAnsi="Times New Roman"/>
          <w:sz w:val="24"/>
          <w:szCs w:val="24"/>
        </w:rPr>
      </w:pPr>
      <w:r w:rsidRPr="003E6A2C">
        <w:rPr>
          <w:rFonts w:ascii="Times New Roman" w:hAnsi="Times New Roman"/>
          <w:sz w:val="24"/>
          <w:szCs w:val="24"/>
        </w:rPr>
        <w:tab/>
        <w:t>1.2. В настоящих правилах применяются следующие термины с соответствующими определениями: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рекламные и информационные конструкции, используемые как составные части благоустройства.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Нормируемый комплекс элементов благоустройства - необходимое минимальное сочетание элементов благоустройства для создания на территории  сельского поселения безопасной, удобной и привлекательной среды.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Объекты благоустройства территории – территории сельского поселения, на которых осуществляется деятельность по благоустройству: площадки, дворы,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и другие территории  сельского поселения. </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Объекты нормирования благоустройства территории - территории  сельского поселения, для которых в настоящих правилах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общественные пространства, участки и зоны общественной, жилой застройки, санитарно-защитные зоны производственной застройки, улично-дорожная сеть населенного пункта, технические (охранно-эксплуатационные) зоны инженерных коммуникаций.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A2438" w:rsidRPr="003E6A2C" w:rsidRDefault="008A2438" w:rsidP="00DE3EE8">
      <w:pPr>
        <w:autoSpaceDE w:val="0"/>
        <w:autoSpaceDN w:val="0"/>
        <w:adjustRightInd w:val="0"/>
        <w:spacing w:after="0" w:line="240" w:lineRule="auto"/>
        <w:jc w:val="center"/>
        <w:outlineLvl w:val="0"/>
        <w:rPr>
          <w:rFonts w:ascii="Times New Roman" w:hAnsi="Times New Roman"/>
          <w:b/>
          <w:sz w:val="24"/>
          <w:szCs w:val="24"/>
        </w:rPr>
      </w:pPr>
      <w:r w:rsidRPr="003E6A2C">
        <w:rPr>
          <w:rFonts w:ascii="Times New Roman" w:hAnsi="Times New Roman"/>
          <w:b/>
          <w:sz w:val="24"/>
          <w:szCs w:val="24"/>
        </w:rPr>
        <w:lastRenderedPageBreak/>
        <w:t xml:space="preserve">Раздел 2. Элементы благоустройства территории </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1. Элементы инженерной подготовки и защиты территории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1.3. При организации рельефа рекомендуется предусматривать снятие плодородного слоя почвы толщиной 150 - </w:t>
      </w:r>
      <w:smartTag w:uri="urn:schemas-microsoft-com:office:smarttags" w:element="metricconverter">
        <w:smartTagPr>
          <w:attr w:name="ProductID" w:val="200 мм"/>
        </w:smartTagPr>
        <w:r w:rsidRPr="003E6A2C">
          <w:rPr>
            <w:rFonts w:ascii="Times New Roman" w:hAnsi="Times New Roman"/>
            <w:sz w:val="24"/>
            <w:szCs w:val="24"/>
          </w:rPr>
          <w:t>200 мм</w:t>
        </w:r>
      </w:smartTag>
      <w:r w:rsidRPr="003E6A2C">
        <w:rPr>
          <w:rFonts w:ascii="Times New Roman" w:hAnsi="Times New Roman"/>
          <w:sz w:val="24"/>
          <w:szCs w:val="24"/>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bookmarkStart w:id="1" w:name="Par8"/>
      <w:bookmarkEnd w:id="1"/>
      <w:r w:rsidRPr="003E6A2C">
        <w:rPr>
          <w:rFonts w:ascii="Times New Roman" w:hAnsi="Times New Roman"/>
          <w:sz w:val="24"/>
          <w:szCs w:val="24"/>
        </w:rPr>
        <w:t>1.5. Рекомендуется проводить укрепление откосов. Выбор материала и технологии укрепления зависят от местоположения откоса в городском поселении, предполагаемого уровня механических нагрузок на склон, крутизны склона и формируемой среды.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1.5.1. В застройке укрепление откосов открытых русел следует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1.6. Подпорные стенки следует проектировать с учетом разницы высот сопрягаемых террас. Перепад рельефа менее </w:t>
      </w:r>
      <w:smartTag w:uri="urn:schemas-microsoft-com:office:smarttags" w:element="metricconverter">
        <w:smartTagPr>
          <w:attr w:name="ProductID" w:val="0,4 м"/>
        </w:smartTagPr>
        <w:r w:rsidRPr="003E6A2C">
          <w:rPr>
            <w:rFonts w:ascii="Times New Roman" w:hAnsi="Times New Roman"/>
            <w:sz w:val="24"/>
            <w:szCs w:val="24"/>
          </w:rPr>
          <w:t>0,4 м</w:t>
        </w:r>
      </w:smartTag>
      <w:r w:rsidRPr="003E6A2C">
        <w:rPr>
          <w:rFonts w:ascii="Times New Roman" w:hAnsi="Times New Roman"/>
          <w:sz w:val="24"/>
          <w:szCs w:val="24"/>
        </w:rPr>
        <w:t xml:space="preserve"> рекомендуется оформлять бортовым камнем или выкладкой естественного камня. При </w:t>
      </w:r>
      <w:r w:rsidR="000223AC" w:rsidRPr="003E6A2C">
        <w:rPr>
          <w:rFonts w:ascii="Times New Roman" w:hAnsi="Times New Roman"/>
          <w:sz w:val="24"/>
          <w:szCs w:val="24"/>
        </w:rPr>
        <w:t xml:space="preserve"> </w:t>
      </w:r>
      <w:r w:rsidRPr="003E6A2C">
        <w:rPr>
          <w:rFonts w:ascii="Times New Roman" w:hAnsi="Times New Roman"/>
          <w:sz w:val="24"/>
          <w:szCs w:val="24"/>
        </w:rPr>
        <w:t xml:space="preserve">перепадах рельефа более </w:t>
      </w:r>
      <w:smartTag w:uri="urn:schemas-microsoft-com:office:smarttags" w:element="metricconverter">
        <w:smartTagPr>
          <w:attr w:name="ProductID" w:val="0,4 м"/>
        </w:smartTagPr>
        <w:r w:rsidRPr="003E6A2C">
          <w:rPr>
            <w:rFonts w:ascii="Times New Roman" w:hAnsi="Times New Roman"/>
            <w:sz w:val="24"/>
            <w:szCs w:val="24"/>
          </w:rPr>
          <w:t>0,4 м</w:t>
        </w:r>
      </w:smartTag>
      <w:r w:rsidRPr="003E6A2C">
        <w:rPr>
          <w:rFonts w:ascii="Times New Roman" w:hAnsi="Times New Roman"/>
          <w:sz w:val="24"/>
          <w:szCs w:val="24"/>
        </w:rPr>
        <w:t xml:space="preserve">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bookmarkStart w:id="2" w:name="Par12"/>
      <w:bookmarkEnd w:id="2"/>
      <w:r w:rsidRPr="003E6A2C">
        <w:rPr>
          <w:rFonts w:ascii="Times New Roman" w:hAnsi="Times New Roman"/>
          <w:sz w:val="24"/>
          <w:szCs w:val="24"/>
        </w:rPr>
        <w:t xml:space="preserve">1.7. Следует предусматривать ограждение подпорных стенок и верхних бровок откосов при размещении на них транспортных коммуникаций согласно </w:t>
      </w:r>
      <w:hyperlink r:id="rId8" w:history="1">
        <w:r w:rsidRPr="003E6A2C">
          <w:rPr>
            <w:rFonts w:ascii="Times New Roman" w:hAnsi="Times New Roman"/>
            <w:sz w:val="24"/>
            <w:szCs w:val="24"/>
          </w:rPr>
          <w:t>ГОСТ Р 52289</w:t>
        </w:r>
      </w:hyperlink>
      <w:r w:rsidRPr="003E6A2C">
        <w:rPr>
          <w:rFonts w:ascii="Times New Roman" w:hAnsi="Times New Roman"/>
          <w:sz w:val="24"/>
          <w:szCs w:val="24"/>
        </w:rPr>
        <w:t xml:space="preserve">, ГОСТ 26804-2012. Также следует предусматривать ограждения пешеходных дорожек, размещаемых вдоль этих сооружений, при высоте подпорной стенки более </w:t>
      </w:r>
      <w:smartTag w:uri="urn:schemas-microsoft-com:office:smarttags" w:element="metricconverter">
        <w:smartTagPr>
          <w:attr w:name="ProductID" w:val="1,0 м"/>
        </w:smartTagPr>
        <w:r w:rsidRPr="003E6A2C">
          <w:rPr>
            <w:rFonts w:ascii="Times New Roman" w:hAnsi="Times New Roman"/>
            <w:sz w:val="24"/>
            <w:szCs w:val="24"/>
          </w:rPr>
          <w:t>1,0 м</w:t>
        </w:r>
      </w:smartTag>
      <w:r w:rsidRPr="003E6A2C">
        <w:rPr>
          <w:rFonts w:ascii="Times New Roman" w:hAnsi="Times New Roman"/>
          <w:sz w:val="24"/>
          <w:szCs w:val="24"/>
        </w:rPr>
        <w:t xml:space="preserve">, а откоса - более </w:t>
      </w:r>
      <w:smartTag w:uri="urn:schemas-microsoft-com:office:smarttags" w:element="metricconverter">
        <w:smartTagPr>
          <w:attr w:name="ProductID" w:val="2 м"/>
        </w:smartTagPr>
        <w:r w:rsidRPr="003E6A2C">
          <w:rPr>
            <w:rFonts w:ascii="Times New Roman" w:hAnsi="Times New Roman"/>
            <w:sz w:val="24"/>
            <w:szCs w:val="24"/>
          </w:rPr>
          <w:t>2 м</w:t>
        </w:r>
      </w:smartTag>
      <w:r w:rsidRPr="003E6A2C">
        <w:rPr>
          <w:rFonts w:ascii="Times New Roman" w:hAnsi="Times New Roman"/>
          <w:sz w:val="24"/>
          <w:szCs w:val="24"/>
        </w:rPr>
        <w:t xml:space="preserve">. Высоту ограждений рекомендуется устанавливать не менее </w:t>
      </w:r>
      <w:smartTag w:uri="urn:schemas-microsoft-com:office:smarttags" w:element="metricconverter">
        <w:smartTagPr>
          <w:attr w:name="ProductID" w:val="0,9 м"/>
        </w:smartTagPr>
        <w:r w:rsidRPr="003E6A2C">
          <w:rPr>
            <w:rFonts w:ascii="Times New Roman" w:hAnsi="Times New Roman"/>
            <w:sz w:val="24"/>
            <w:szCs w:val="24"/>
          </w:rPr>
          <w:t>0,9 м</w:t>
        </w:r>
      </w:smartTag>
      <w:r w:rsidRPr="003E6A2C">
        <w:rPr>
          <w:rFonts w:ascii="Times New Roman" w:hAnsi="Times New Roman"/>
          <w:sz w:val="24"/>
          <w:szCs w:val="24"/>
        </w:rPr>
        <w:t>.</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1.8. Искусственные элементы рельефа (подпорные стенки, земляные насыпи, выемки), располагаемые вдоль улиц, могут использоваться в качестве шумозащитных экранов.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1.9. При проектировании стока поверхностных вод следует руководствоваться СП 32.13330.2012.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1.10.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w:t>
      </w:r>
      <w:r w:rsidRPr="003E6A2C">
        <w:rPr>
          <w:rFonts w:ascii="Times New Roman" w:hAnsi="Times New Roman"/>
          <w:sz w:val="24"/>
          <w:szCs w:val="24"/>
        </w:rPr>
        <w:lastRenderedPageBreak/>
        <w:t>сборный железобетон, керамика и др.), угол откосов кюветов рекомендуется принимать в зависимости от видов грунтов.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1.11.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1.12.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1.13.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hyperlink r:id="rId9" w:history="1">
        <w:r w:rsidRPr="003E6A2C">
          <w:rPr>
            <w:rFonts w:ascii="Times New Roman" w:hAnsi="Times New Roman"/>
            <w:sz w:val="24"/>
            <w:szCs w:val="24"/>
          </w:rPr>
          <w:t>таблица 1</w:t>
        </w:r>
      </w:hyperlink>
      <w:r w:rsidRPr="003E6A2C">
        <w:rPr>
          <w:rFonts w:ascii="Times New Roman" w:hAnsi="Times New Roman"/>
          <w:sz w:val="24"/>
          <w:szCs w:val="24"/>
        </w:rPr>
        <w:t xml:space="preserve"> приложения № 2 к настоящим правилам). На территории сельского поселения устройство поглощающих колодцев                                   и испарительных площадок не допускается.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1.14.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1.15. При ширине улицы в красных линиях более 30 м и уклонах более 30 промилле расстояние между дождеприемными колодцами рекомендуется устанавливать не более 60 м. В случае превышения указанного расстояния следует обеспечивать устройство спаренных дождеприемных колодцев с решетками значительной пропускной способности. Для улиц, внутриквартальных проездов, дорожек, скверов, трассируемых на водоразделах, возможно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2.2. Озеленение территории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 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2.2. Основными типами насаждений и озеленения могут являться: массивы, живые изгороди, газоны, цветники, различные виды посадок (аллейные, рядовые, букетные </w:t>
      </w:r>
      <w:r w:rsidRPr="003E6A2C">
        <w:rPr>
          <w:rFonts w:ascii="Times New Roman" w:hAnsi="Times New Roman"/>
          <w:b/>
          <w:sz w:val="24"/>
          <w:szCs w:val="24"/>
        </w:rPr>
        <w:t>и др.</w:t>
      </w:r>
      <w:r w:rsidRPr="003E6A2C">
        <w:rPr>
          <w:rFonts w:ascii="Times New Roman" w:hAnsi="Times New Roman"/>
          <w:sz w:val="24"/>
          <w:szCs w:val="24"/>
        </w:rPr>
        <w:t>).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2.3. 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w:t>
      </w:r>
      <w:r w:rsidRPr="003E6A2C">
        <w:rPr>
          <w:rFonts w:ascii="Times New Roman" w:hAnsi="Times New Roman"/>
          <w:b/>
          <w:sz w:val="24"/>
          <w:szCs w:val="24"/>
        </w:rPr>
        <w:t>и т.п.</w:t>
      </w:r>
      <w:r w:rsidRPr="003E6A2C">
        <w:rPr>
          <w:rFonts w:ascii="Times New Roman" w:hAnsi="Times New Roman"/>
          <w:sz w:val="24"/>
          <w:szCs w:val="24"/>
        </w:rPr>
        <w:t>).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w:t>
      </w:r>
      <w:hyperlink r:id="rId10" w:history="1">
        <w:r w:rsidRPr="003E6A2C">
          <w:rPr>
            <w:rFonts w:ascii="Times New Roman" w:hAnsi="Times New Roman"/>
            <w:sz w:val="24"/>
            <w:szCs w:val="24"/>
          </w:rPr>
          <w:t>таблица 2</w:t>
        </w:r>
      </w:hyperlink>
      <w:r w:rsidRPr="003E6A2C">
        <w:rPr>
          <w:rFonts w:ascii="Times New Roman" w:hAnsi="Times New Roman"/>
          <w:sz w:val="24"/>
          <w:szCs w:val="24"/>
        </w:rPr>
        <w:t xml:space="preserve"> приложения № 2 к настоящим правилам). Рекомендуется соблюдать максимальное количество насаждений на различных территориях населенного пункта (</w:t>
      </w:r>
      <w:hyperlink r:id="rId11" w:history="1">
        <w:r w:rsidRPr="003E6A2C">
          <w:rPr>
            <w:rFonts w:ascii="Times New Roman" w:hAnsi="Times New Roman"/>
            <w:sz w:val="24"/>
            <w:szCs w:val="24"/>
          </w:rPr>
          <w:t>таблица 3</w:t>
        </w:r>
      </w:hyperlink>
      <w:r w:rsidRPr="003E6A2C">
        <w:rPr>
          <w:rFonts w:ascii="Times New Roman" w:hAnsi="Times New Roman"/>
          <w:sz w:val="24"/>
          <w:szCs w:val="24"/>
        </w:rPr>
        <w:t xml:space="preserve"> приложения № 2 к настоящим правилам),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r:id="rId12" w:history="1">
        <w:r w:rsidRPr="003E6A2C">
          <w:rPr>
            <w:rFonts w:ascii="Times New Roman" w:hAnsi="Times New Roman"/>
            <w:sz w:val="24"/>
            <w:szCs w:val="24"/>
          </w:rPr>
          <w:t>таблицы 4</w:t>
        </w:r>
      </w:hyperlink>
      <w:r w:rsidRPr="003E6A2C">
        <w:rPr>
          <w:rFonts w:ascii="Times New Roman" w:hAnsi="Times New Roman"/>
          <w:sz w:val="24"/>
          <w:szCs w:val="24"/>
        </w:rPr>
        <w:t xml:space="preserve"> - </w:t>
      </w:r>
      <w:hyperlink r:id="rId13" w:history="1">
        <w:r w:rsidRPr="003E6A2C">
          <w:rPr>
            <w:rFonts w:ascii="Times New Roman" w:hAnsi="Times New Roman"/>
            <w:sz w:val="24"/>
            <w:szCs w:val="24"/>
          </w:rPr>
          <w:t>9</w:t>
        </w:r>
      </w:hyperlink>
      <w:r w:rsidRPr="003E6A2C">
        <w:rPr>
          <w:rFonts w:ascii="Times New Roman" w:hAnsi="Times New Roman"/>
          <w:sz w:val="24"/>
          <w:szCs w:val="24"/>
        </w:rPr>
        <w:t xml:space="preserve"> приложения № 2 к настоящим правилам).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2.5. Проектирование озеленения и формирование системы зеленых насаждений на территории  сельского поселения следует вести с учетом факторов потери (в той или иной степени) способности сельских экосистем к саморегуляции. Для обеспечения жизнеспособности насаждений и озеленяемых территории  сельского поселения необходимо:</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hyperlink r:id="rId14" w:history="1">
        <w:r w:rsidRPr="003E6A2C">
          <w:rPr>
            <w:rFonts w:ascii="Times New Roman" w:hAnsi="Times New Roman"/>
            <w:sz w:val="24"/>
            <w:szCs w:val="24"/>
          </w:rPr>
          <w:t>таблицы 10</w:t>
        </w:r>
      </w:hyperlink>
      <w:r w:rsidRPr="003E6A2C">
        <w:rPr>
          <w:rFonts w:ascii="Times New Roman" w:hAnsi="Times New Roman"/>
          <w:sz w:val="24"/>
          <w:szCs w:val="24"/>
        </w:rPr>
        <w:t xml:space="preserve">, </w:t>
      </w:r>
      <w:hyperlink r:id="rId15" w:history="1">
        <w:r w:rsidRPr="003E6A2C">
          <w:rPr>
            <w:rFonts w:ascii="Times New Roman" w:hAnsi="Times New Roman"/>
            <w:sz w:val="24"/>
            <w:szCs w:val="24"/>
          </w:rPr>
          <w:t>11</w:t>
        </w:r>
      </w:hyperlink>
      <w:r w:rsidRPr="003E6A2C">
        <w:rPr>
          <w:rFonts w:ascii="Times New Roman" w:hAnsi="Times New Roman"/>
          <w:sz w:val="24"/>
          <w:szCs w:val="24"/>
        </w:rPr>
        <w:t xml:space="preserve"> приложения № 2 к настоящим правилам);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учитывать степень техногенных нагрузок от прилегающих территорий;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2.6. На территории сельского поселения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При проектировании озеленения на территориях с почвенным покровом, нарушенным антропогенной деятельностью, необходимо руководствоваться </w:t>
      </w:r>
      <w:hyperlink r:id="rId16" w:history="1">
        <w:r w:rsidRPr="003E6A2C">
          <w:rPr>
            <w:rFonts w:ascii="Times New Roman" w:hAnsi="Times New Roman"/>
            <w:sz w:val="24"/>
            <w:szCs w:val="24"/>
          </w:rPr>
          <w:t>приложением № 4</w:t>
        </w:r>
      </w:hyperlink>
      <w:r w:rsidRPr="003E6A2C">
        <w:rPr>
          <w:rFonts w:ascii="Times New Roman" w:hAnsi="Times New Roman"/>
          <w:sz w:val="24"/>
          <w:szCs w:val="24"/>
        </w:rPr>
        <w:t xml:space="preserve"> к настоящим правилам.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2.7. При озеленении территории общественных пространств и объектов рекреации, в том числе с использованием крышного и вертикального озеленения, следует предусматривать устройство газонов, автоматических систем полива и орошения (</w:t>
      </w:r>
      <w:hyperlink r:id="rId17" w:history="1">
        <w:r w:rsidRPr="003E6A2C">
          <w:rPr>
            <w:rFonts w:ascii="Times New Roman" w:hAnsi="Times New Roman"/>
            <w:sz w:val="24"/>
            <w:szCs w:val="24"/>
          </w:rPr>
          <w:t>таблица 10</w:t>
        </w:r>
      </w:hyperlink>
      <w:r w:rsidRPr="003E6A2C">
        <w:rPr>
          <w:rFonts w:ascii="Times New Roman" w:hAnsi="Times New Roman"/>
          <w:sz w:val="24"/>
          <w:szCs w:val="24"/>
        </w:rPr>
        <w:t xml:space="preserve"> приложения № 2 к настоящим правилам), цветочное оформление (</w:t>
      </w:r>
      <w:hyperlink r:id="rId18" w:history="1">
        <w:r w:rsidRPr="003E6A2C">
          <w:rPr>
            <w:rFonts w:ascii="Times New Roman" w:hAnsi="Times New Roman"/>
            <w:sz w:val="24"/>
            <w:szCs w:val="24"/>
          </w:rPr>
          <w:t>таблица 4</w:t>
        </w:r>
      </w:hyperlink>
      <w:r w:rsidRPr="003E6A2C">
        <w:rPr>
          <w:rFonts w:ascii="Times New Roman" w:hAnsi="Times New Roman"/>
          <w:sz w:val="24"/>
          <w:szCs w:val="24"/>
        </w:rPr>
        <w:t xml:space="preserve"> приложения № 2 к настоящим правилам).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 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лиственницу, березу - ближе 3 - 4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2.9. При воздействии неблагоприятных техногенных и климатических факторов на различные территории  сельского поселения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2.9.1. Для защиты от ветра рекомендуется использовать зеленые насаждения ажурной конструкции с вертикальной сомкнутостью полога 60 - 70%.</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2.9.2. 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Ожидаемый уровень снижения шума указан в </w:t>
      </w:r>
      <w:hyperlink r:id="rId19" w:history="1">
        <w:r w:rsidRPr="003E6A2C">
          <w:rPr>
            <w:rFonts w:ascii="Times New Roman" w:hAnsi="Times New Roman"/>
            <w:sz w:val="24"/>
            <w:szCs w:val="24"/>
          </w:rPr>
          <w:t>таблице 7</w:t>
        </w:r>
      </w:hyperlink>
      <w:r w:rsidRPr="003E6A2C">
        <w:rPr>
          <w:rFonts w:ascii="Times New Roman" w:hAnsi="Times New Roman"/>
          <w:sz w:val="24"/>
          <w:szCs w:val="24"/>
        </w:rPr>
        <w:t xml:space="preserve"> приложения № 2 к настоящим правилам.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2.9.3.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2.3. Виды покрытий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2.3.1.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твердые (капитальные) - монолитные или сборные, выполняемые из асфальтобетона, цементобетона, природного камня и т.п. материалов;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газонные, выполняемые по специальным технологиям подготовки и посадки травяного покрова;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 комбинированные, представляющие сочетания покрытий, указанных выше (например, плитка, утопленная в газон и т.п.).</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2.3.2. Применяемый в проекте вид покрытия рекомендуется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2.3.3.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2.3.4.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2.3.5. На территории общественных пространств  сельского поселения все преграды (уступы, ступени, пандусы, деревья,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2.3.7. Для деревьев, расположенных в мощении, при отсутствии иных видов защиты (приствольных решеток, бордюров, периметральных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2.3.8.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2.4. Сопряжения поверхностей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2.4.1. К элементам сопряжения поверхностей обычно относят различные виды бортовых камней, пандусы, ступени, лестницы.</w:t>
      </w:r>
    </w:p>
    <w:p w:rsidR="008A2438" w:rsidRPr="003E6A2C" w:rsidRDefault="008A2438" w:rsidP="00DE3EE8">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Бортовые камни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2.4.2.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общесельского и районного значения, а также площадках автостоянок при крупных объектах обслуживания.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2.4.3.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8A2438" w:rsidRPr="003E6A2C" w:rsidRDefault="008A2438" w:rsidP="00DE3EE8">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Ступени, лестницы, пандусы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2.4.4.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2.4.5. 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сельского поселения высота ступеней может быть увеличена до 150 мм, а ширина ступеней и длина площадки - уменьшена до 300 мм и 1,0 м соответственно.</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2.4.6.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по </w:t>
      </w:r>
      <w:hyperlink r:id="rId20" w:history="1">
        <w:r w:rsidRPr="003E6A2C">
          <w:rPr>
            <w:rFonts w:ascii="Times New Roman" w:hAnsi="Times New Roman"/>
            <w:sz w:val="24"/>
            <w:szCs w:val="24"/>
          </w:rPr>
          <w:t>таблице 12</w:t>
        </w:r>
      </w:hyperlink>
      <w:r w:rsidRPr="003E6A2C">
        <w:rPr>
          <w:rFonts w:ascii="Times New Roman" w:hAnsi="Times New Roman"/>
          <w:sz w:val="24"/>
          <w:szCs w:val="24"/>
        </w:rPr>
        <w:t xml:space="preserve"> приложения № 2 к настоящим правилам. Уклон бордюрного пандуса следует, как правило, принимать 1:12.</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2.4.7. 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2.4.8.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рекомендуется выполнять мероприятия согласно </w:t>
      </w:r>
      <w:hyperlink w:anchor="Par8" w:history="1">
        <w:r w:rsidRPr="003E6A2C">
          <w:rPr>
            <w:rFonts w:ascii="Times New Roman" w:hAnsi="Times New Roman"/>
            <w:sz w:val="24"/>
            <w:szCs w:val="24"/>
          </w:rPr>
          <w:t>пункту 1.5</w:t>
        </w:r>
      </w:hyperlink>
      <w:r w:rsidRPr="003E6A2C">
        <w:rPr>
          <w:rFonts w:ascii="Times New Roman" w:hAnsi="Times New Roman"/>
          <w:sz w:val="24"/>
          <w:szCs w:val="24"/>
        </w:rPr>
        <w:t>. раздела 1 настоящих правил.</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2.5. Ограждения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2.5.1. В целях благоустройства на территории сельского поселения предусматриваются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w:t>
      </w:r>
      <w:r w:rsidRPr="003E6A2C">
        <w:rPr>
          <w:rFonts w:ascii="Times New Roman" w:hAnsi="Times New Roman"/>
          <w:sz w:val="24"/>
          <w:szCs w:val="24"/>
        </w:rPr>
        <w:lastRenderedPageBreak/>
        <w:t>степени проницаемости для взгляда (прозрачные, глухие), степени стационарности (постоянные, временные, передвижные).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2.5.2. 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2.5.2.1.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2.5.2.2. 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2.5.3. 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рекомендуется размещать на территории газона с отступом от границы примыкания порядка 0,2 - 0,3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2.5.4.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2.6. Малые архитектурные формы</w:t>
      </w:r>
    </w:p>
    <w:p w:rsidR="008A2438" w:rsidRPr="003E6A2C" w:rsidRDefault="008A2438" w:rsidP="007F66CA">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сельская мебель, коммунально-бытовое и техническое оборудование на территории сельского поселения. При проектировании и выборе малых архитектурных форм рекомендуется пользоваться каталогами сертифицированных изделий. </w:t>
      </w:r>
    </w:p>
    <w:p w:rsidR="008A2438" w:rsidRPr="003E6A2C" w:rsidRDefault="008A2438" w:rsidP="007F66CA">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Устройства для оформления озеленения</w:t>
      </w:r>
    </w:p>
    <w:p w:rsidR="008A2438" w:rsidRPr="003E6A2C" w:rsidRDefault="008A2438" w:rsidP="007F66CA">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2.6.2.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8A2438" w:rsidRPr="003E6A2C" w:rsidRDefault="008A2438" w:rsidP="007F66CA">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Мебель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2.6.3. К мебели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2.6.3.1.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2.6.3.2.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8A2438" w:rsidRPr="003E6A2C" w:rsidRDefault="008A2438" w:rsidP="007F66CA">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2.6.3.3. Количество размещаемой мебели сельского поселения рекомендуется устанавливается в зависимости от функционального назначения территории и количества посетителей на этой территории.</w:t>
      </w:r>
    </w:p>
    <w:p w:rsidR="008A2438" w:rsidRPr="003E6A2C" w:rsidRDefault="008A2438" w:rsidP="007F66CA">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Уличное коммунально-бытовое оборудование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2.6.4. Улично-коммунальное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2.6.4.1. Для сбора бытового мусора на улицах, площадях, объектах рекреации применяются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сельского поселения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8A2438" w:rsidRPr="003E6A2C" w:rsidRDefault="008A2438" w:rsidP="007F66CA">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сельского поселения,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8A2438" w:rsidRPr="003E6A2C" w:rsidRDefault="008A2438" w:rsidP="007F66CA">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Уличное техническое оборудование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2.6.5. К уличному техническому оборудованию относятся: почтовые ящики, автоматы по продаже воды и др., </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торговые палатки, элементы инженерного оборудования (подъемные площадки для инвалидных колясок, смотровые люки, решетки дождеприемных колодцев, шкафы телефонной связи и т.п.).</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2.6.5.1. Установка уличного технического оборудования должна обеспечивать удобный подход к оборудованию и соответствовать СП 59.13330.2012.</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2.6.5.2.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1,3 м; уровень приемного отверстия почтового ящика рекомендуется располагать от уровня покрытия на высоте 1,3 м.</w:t>
      </w:r>
    </w:p>
    <w:p w:rsidR="008A2438" w:rsidRPr="003E6A2C" w:rsidRDefault="008A2438" w:rsidP="007F66CA">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2.6.6. Выполнение оформления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 крышки люков смотровых колодцев, </w:t>
      </w:r>
      <w:r w:rsidRPr="003E6A2C">
        <w:rPr>
          <w:rFonts w:ascii="Times New Roman" w:hAnsi="Times New Roman"/>
          <w:sz w:val="24"/>
          <w:szCs w:val="24"/>
        </w:rPr>
        <w:lastRenderedPageBreak/>
        <w:t>расположенных на территории пешеходных коммуникаций (в т.ч. уличных переходов),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8A2438" w:rsidRPr="003E6A2C" w:rsidRDefault="008A2438" w:rsidP="007F66CA">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2.7. Игровое и спортивное оборудование</w:t>
      </w:r>
    </w:p>
    <w:p w:rsidR="008A2438" w:rsidRPr="003E6A2C" w:rsidRDefault="008A2438" w:rsidP="007F66CA">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2.7.1.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w:t>
      </w:r>
      <w:hyperlink r:id="rId21" w:history="1">
        <w:r w:rsidRPr="003E6A2C">
          <w:rPr>
            <w:rFonts w:ascii="Times New Roman" w:hAnsi="Times New Roman"/>
            <w:sz w:val="24"/>
            <w:szCs w:val="24"/>
          </w:rPr>
          <w:t>таблица 13</w:t>
        </w:r>
      </w:hyperlink>
      <w:r w:rsidRPr="003E6A2C">
        <w:rPr>
          <w:rFonts w:ascii="Times New Roman" w:hAnsi="Times New Roman"/>
          <w:sz w:val="24"/>
          <w:szCs w:val="24"/>
        </w:rPr>
        <w:t xml:space="preserve"> приложения № 2 к настоящим правилам).</w:t>
      </w:r>
    </w:p>
    <w:p w:rsidR="008A2438" w:rsidRPr="003E6A2C" w:rsidRDefault="008A2438" w:rsidP="007F66CA">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Игровое оборудование</w:t>
      </w:r>
    </w:p>
    <w:p w:rsidR="008A2438" w:rsidRPr="003E6A2C" w:rsidRDefault="008A2438" w:rsidP="00DE3EE8">
      <w:pPr>
        <w:autoSpaceDE w:val="0"/>
        <w:autoSpaceDN w:val="0"/>
        <w:adjustRightInd w:val="0"/>
        <w:spacing w:after="0" w:line="240" w:lineRule="auto"/>
        <w:ind w:firstLine="540"/>
        <w:jc w:val="both"/>
        <w:rPr>
          <w:rFonts w:ascii="Times New Roman" w:hAnsi="Times New Roman"/>
          <w:sz w:val="24"/>
          <w:szCs w:val="24"/>
        </w:rPr>
      </w:pPr>
      <w:r w:rsidRPr="003E6A2C">
        <w:rPr>
          <w:rFonts w:ascii="Times New Roman" w:hAnsi="Times New Roman"/>
          <w:sz w:val="24"/>
          <w:szCs w:val="24"/>
        </w:rPr>
        <w:t xml:space="preserve">2.7.2. Следует учитывать, что игровое оборудование должно соответствовать требованиям санитарно-гигиенических </w:t>
      </w:r>
      <w:hyperlink r:id="rId22" w:history="1">
        <w:r w:rsidRPr="003E6A2C">
          <w:rPr>
            <w:rFonts w:ascii="Times New Roman" w:hAnsi="Times New Roman"/>
            <w:sz w:val="24"/>
            <w:szCs w:val="24"/>
          </w:rPr>
          <w:t>норм</w:t>
        </w:r>
      </w:hyperlink>
      <w:r w:rsidRPr="003E6A2C">
        <w:rPr>
          <w:rFonts w:ascii="Times New Roman" w:hAnsi="Times New Roman"/>
          <w:sz w:val="24"/>
          <w:szCs w:val="24"/>
        </w:rPr>
        <w:t>, охраны жизни и здоровья ребенка, быть удобным в технической эксплуатации, эстетически привлекательным. Применение модульного оборудования должно обеспечивать вариантность сочетаний элементов.</w:t>
      </w:r>
    </w:p>
    <w:p w:rsidR="008A2438" w:rsidRPr="003E6A2C" w:rsidRDefault="008A2438" w:rsidP="007F66CA">
      <w:pPr>
        <w:autoSpaceDE w:val="0"/>
        <w:autoSpaceDN w:val="0"/>
        <w:adjustRightInd w:val="0"/>
        <w:spacing w:after="0" w:line="240" w:lineRule="auto"/>
        <w:ind w:firstLine="540"/>
        <w:jc w:val="both"/>
        <w:rPr>
          <w:rFonts w:ascii="Times New Roman" w:hAnsi="Times New Roman"/>
          <w:sz w:val="24"/>
          <w:szCs w:val="24"/>
        </w:rPr>
      </w:pPr>
      <w:r w:rsidRPr="003E6A2C">
        <w:rPr>
          <w:rFonts w:ascii="Times New Roman" w:hAnsi="Times New Roman"/>
          <w:sz w:val="24"/>
          <w:szCs w:val="24"/>
        </w:rPr>
        <w:t>2.7.3. К материалу игрового оборудования и условиям его обработки предусматриваются следующие требования: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2.7.4. В требованиях к конструкциям игрового оборудования исключаются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8A2438" w:rsidRPr="003E6A2C" w:rsidRDefault="008A2438" w:rsidP="007F66CA">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2.7.5. При размещении игрового оборудования на детских игровых площадках соблюдаются минимальные расстояния безопасности в соответствии с </w:t>
      </w:r>
      <w:hyperlink r:id="rId23" w:history="1">
        <w:r w:rsidRPr="003E6A2C">
          <w:rPr>
            <w:rFonts w:ascii="Times New Roman" w:hAnsi="Times New Roman"/>
            <w:sz w:val="24"/>
            <w:szCs w:val="24"/>
          </w:rPr>
          <w:t>таблицей 15</w:t>
        </w:r>
      </w:hyperlink>
      <w:r w:rsidRPr="003E6A2C">
        <w:rPr>
          <w:rFonts w:ascii="Times New Roman" w:hAnsi="Times New Roman"/>
          <w:sz w:val="24"/>
          <w:szCs w:val="24"/>
        </w:rPr>
        <w:t xml:space="preserve"> приложения № 2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принимается согласно </w:t>
      </w:r>
      <w:hyperlink r:id="rId24" w:history="1">
        <w:r w:rsidRPr="003E6A2C">
          <w:rPr>
            <w:rFonts w:ascii="Times New Roman" w:hAnsi="Times New Roman"/>
            <w:sz w:val="24"/>
            <w:szCs w:val="24"/>
          </w:rPr>
          <w:t>таблице 14</w:t>
        </w:r>
      </w:hyperlink>
      <w:r w:rsidRPr="003E6A2C">
        <w:rPr>
          <w:rFonts w:ascii="Times New Roman" w:hAnsi="Times New Roman"/>
          <w:sz w:val="24"/>
          <w:szCs w:val="24"/>
        </w:rPr>
        <w:t xml:space="preserve"> приложения № 2 к настоящим правилам.</w:t>
      </w:r>
    </w:p>
    <w:p w:rsidR="008A2438" w:rsidRPr="003E6A2C" w:rsidRDefault="008A2438" w:rsidP="007F66CA">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Спортивное оборудование</w:t>
      </w:r>
    </w:p>
    <w:p w:rsidR="008A2438" w:rsidRPr="003E6A2C" w:rsidRDefault="008A2438" w:rsidP="007F66CA">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w:t>
      </w:r>
      <w:r w:rsidRPr="003E6A2C">
        <w:rPr>
          <w:rFonts w:ascii="Times New Roman" w:hAnsi="Times New Roman"/>
          <w:b/>
          <w:sz w:val="24"/>
          <w:szCs w:val="24"/>
        </w:rPr>
        <w:t>и т.п.</w:t>
      </w:r>
      <w:r w:rsidRPr="003E6A2C">
        <w:rPr>
          <w:rFonts w:ascii="Times New Roman" w:hAnsi="Times New Roman"/>
          <w:sz w:val="24"/>
          <w:szCs w:val="24"/>
        </w:rPr>
        <w:t>). При размещении следует руководствоваться каталогами сертифицированного оборудования.</w:t>
      </w:r>
    </w:p>
    <w:p w:rsidR="008A2438" w:rsidRPr="003E6A2C" w:rsidRDefault="008A2438" w:rsidP="007F66CA">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2.8. Освещение и осветительное оборудование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2.8.1. В различных градостроительных условиях предусматривается функциональное, архитектурное и информационное освещение с целью решения </w:t>
      </w:r>
      <w:r w:rsidRPr="003E6A2C">
        <w:rPr>
          <w:rFonts w:ascii="Times New Roman" w:hAnsi="Times New Roman"/>
          <w:sz w:val="24"/>
          <w:szCs w:val="24"/>
        </w:rPr>
        <w:lastRenderedPageBreak/>
        <w:t>утилитарных, светопланировочных и светокомпозиционных задач, в т.ч. при необходимости светоцветового зонирования территорий сельского поселения   и формирования системы светопространственных ансамблей.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1)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25" w:history="1">
        <w:r w:rsidRPr="003E6A2C">
          <w:rPr>
            <w:rFonts w:ascii="Times New Roman" w:hAnsi="Times New Roman"/>
            <w:sz w:val="24"/>
            <w:szCs w:val="24"/>
          </w:rPr>
          <w:t>(СНиП 23-05)</w:t>
        </w:r>
      </w:hyperlink>
      <w:r w:rsidRPr="003E6A2C">
        <w:rPr>
          <w:rFonts w:ascii="Times New Roman" w:hAnsi="Times New Roman"/>
          <w:sz w:val="24"/>
          <w:szCs w:val="24"/>
        </w:rPr>
        <w:t>;</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 надежность работы установок согласно Правилам устройства электроустановок </w:t>
      </w:r>
      <w:hyperlink r:id="rId26" w:history="1">
        <w:r w:rsidRPr="003E6A2C">
          <w:rPr>
            <w:rFonts w:ascii="Times New Roman" w:hAnsi="Times New Roman"/>
            <w:sz w:val="24"/>
            <w:szCs w:val="24"/>
          </w:rPr>
          <w:t>(ПУЭ)</w:t>
        </w:r>
      </w:hyperlink>
      <w:r w:rsidRPr="003E6A2C">
        <w:rPr>
          <w:rFonts w:ascii="Times New Roman" w:hAnsi="Times New Roman"/>
          <w:sz w:val="24"/>
          <w:szCs w:val="24"/>
        </w:rPr>
        <w:t>, безопасность населения, обслуживающего персонала и, в необходимых случаях, защищенность от вандализма;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экономичность и энергоэффективность применяемых установок, рациональное распределение и использование электроэнергии;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 эстетика элементов осветительных установок, их дизайн, качество материалов              и изделий с учетом восприятия в дневное и ночное время;</w:t>
      </w:r>
    </w:p>
    <w:p w:rsidR="008A2438" w:rsidRPr="003E6A2C" w:rsidRDefault="008A2438" w:rsidP="007F66CA">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 удобство обслуживания и управления при разных режимах работы установок.</w:t>
      </w:r>
    </w:p>
    <w:p w:rsidR="008A2438" w:rsidRPr="003E6A2C" w:rsidRDefault="008A2438" w:rsidP="007F66CA">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Функциональное освещение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2.8.3.1. В обычных установках светильники рекомендуется располагать на опорах (венчающие, консольные), подвесах или фасадах (бра, плафоны) на высоте от 3 до 15 м. Они применяются в транспортных и пешеходных зонах.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2.8.3.2. 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используются для освещения обширных пространств, транспортных развязок и магистралей, открытых паркингов.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2.8.3.3.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2.8.3.4.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8A2438" w:rsidRPr="003E6A2C" w:rsidRDefault="008A2438" w:rsidP="007F66CA">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2.8.3.5.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8A2438" w:rsidRPr="003E6A2C" w:rsidRDefault="008A2438" w:rsidP="007F66CA">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Архитектурное освещение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2.8.4. Архитектурное освещение (АО) применяется для формирования художественно выразительной визуальной среды в сельском поселении,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2.8.4.1.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8A2438" w:rsidRPr="003E6A2C" w:rsidRDefault="008A2438" w:rsidP="00F16757">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A2438" w:rsidRPr="003E6A2C" w:rsidRDefault="008A2438" w:rsidP="00F16757">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lastRenderedPageBreak/>
        <w:t>Источники света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2.8.7. 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2.8.8.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8A2438" w:rsidRPr="003E6A2C" w:rsidRDefault="008A2438" w:rsidP="00F16757">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2.8.9. В установках АО и СИ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сельского поселения или световом ансамбле.</w:t>
      </w:r>
    </w:p>
    <w:p w:rsidR="008A2438" w:rsidRPr="003E6A2C" w:rsidRDefault="008A2438" w:rsidP="00F16757">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Освещение транспортных и пешеходных зон</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2.8.10.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осуществляется на озелененных территориях или на фоне освещенных фасадов зданий, сооружений, склонов рельефа.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2.8.11. Для освещения проезжей части улиц и сопутствующих им тротуаров в зонах интенсивного пешеходного движения применяются двухконсольные опоры                           со светильниками на разной высоте, снабженными разноспектральными источниками света.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2.8.12. Выбор типа, расположения и способа установки светильников ФО транспортных и пешеходных зон осуществляется с учетом формируемого масштаба светопространств. Над 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устанавливаются на высоте не менее 3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2.8.13. 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8A2438" w:rsidRPr="003E6A2C" w:rsidRDefault="008A2438" w:rsidP="00F16757">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2.8.14. Опоры на пересечениях магистральных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rsidR="008A2438" w:rsidRPr="003E6A2C" w:rsidRDefault="008A2438" w:rsidP="00F16757">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Режимы работы осветительных установок</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сельского поселения в темное время суток предусматриваются следующие режимы их работы: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вечерний будничный режим, когда функционируют все стационарные установки ФО, АО и СИ, за исключением систем праздничного освещения;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ночной дежурный режим, когда в установках ФО, АО и СИ может отключаться часть осветительных приборов, допускаемая нормами освещенности и муниципальными правовыми актами администрации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4)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2.8.16.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производится: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сельского поселения,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установок АО - в соответствии с решением администрации сельского поселения,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8A2438" w:rsidRPr="003E6A2C" w:rsidRDefault="008A2438" w:rsidP="00F16757">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установок СИ - по решению соответствующих ведомств или владельцев.</w:t>
      </w:r>
    </w:p>
    <w:p w:rsidR="008A2438" w:rsidRPr="003E6A2C" w:rsidRDefault="008A2438" w:rsidP="00F16757">
      <w:pPr>
        <w:autoSpaceDE w:val="0"/>
        <w:autoSpaceDN w:val="0"/>
        <w:adjustRightInd w:val="0"/>
        <w:spacing w:after="0" w:line="240" w:lineRule="auto"/>
        <w:jc w:val="center"/>
        <w:outlineLvl w:val="0"/>
        <w:rPr>
          <w:rFonts w:ascii="Times New Roman" w:hAnsi="Times New Roman"/>
          <w:b/>
          <w:sz w:val="24"/>
          <w:szCs w:val="24"/>
        </w:rPr>
      </w:pPr>
      <w:r w:rsidRPr="003E6A2C">
        <w:rPr>
          <w:rFonts w:ascii="Times New Roman" w:hAnsi="Times New Roman"/>
          <w:b/>
          <w:sz w:val="24"/>
          <w:szCs w:val="24"/>
        </w:rPr>
        <w:t>2.9. Некапитальные нестационарные сооружения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2.9.1.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w:t>
      </w:r>
      <w:hyperlink r:id="rId27" w:history="1">
        <w:r w:rsidRPr="003E6A2C">
          <w:rPr>
            <w:rFonts w:ascii="Times New Roman" w:hAnsi="Times New Roman"/>
            <w:sz w:val="24"/>
            <w:szCs w:val="24"/>
          </w:rPr>
          <w:t>требованиям</w:t>
        </w:r>
      </w:hyperlink>
      <w:r w:rsidRPr="003E6A2C">
        <w:rPr>
          <w:rFonts w:ascii="Times New Roman" w:hAnsi="Times New Roman"/>
          <w:sz w:val="24"/>
          <w:szCs w:val="24"/>
        </w:rPr>
        <w:t>, нормам противопожарной безопасности, архитектурно-художественным требованиям сельского дизайна и освещения, характеру сложившейся среды населенного пункта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2.9.2. Размещение некапитальных нестационарных сооружений на территории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согласовывается с уполномоченными органами охраны памятников, природопользования и охраны окружающей среды.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2.9.2.1. Не допускается размещение некапитальных нестационарных сооружений под козырьками вестибюлей и вокзалов,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ближе 25 м - от вентиляционных шахт,  20 м - от окон жилых помещений, перед витринами торговых предприятий, 3 м - от ствола дерева.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2.9.2.2. Возможно размещение сооружений на тротуарах шириной более 4,5 м (улицы общесельского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2.9.3.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сельского поселения. Сооружения устанавливаются на твердые виды покрытия, </w:t>
      </w:r>
      <w:r w:rsidRPr="003E6A2C">
        <w:rPr>
          <w:rFonts w:ascii="Times New Roman" w:hAnsi="Times New Roman"/>
          <w:sz w:val="24"/>
          <w:szCs w:val="24"/>
        </w:rPr>
        <w:lastRenderedPageBreak/>
        <w:t>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2.9.4. Размещение остановочных павильонов предусматривается в местах остановок наземного пассажирского транспорта. Для установки павильона предусматривается площадка с твердыми видами покрытия размером 2,0 x 5,0 м и более. Расстояние от края проезжей части до ближайшей конструкции павильона устанавливается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8A2438" w:rsidRPr="003E6A2C" w:rsidRDefault="008A2438" w:rsidP="00F16757">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2.9.5. Размещение туалетных кабин предусматривается на активно посещаемых территориях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8A2438" w:rsidRPr="003E6A2C" w:rsidRDefault="008A2438" w:rsidP="00F16757">
      <w:pPr>
        <w:autoSpaceDE w:val="0"/>
        <w:autoSpaceDN w:val="0"/>
        <w:adjustRightInd w:val="0"/>
        <w:spacing w:after="0" w:line="240" w:lineRule="auto"/>
        <w:jc w:val="center"/>
        <w:outlineLvl w:val="0"/>
        <w:rPr>
          <w:rFonts w:ascii="Times New Roman" w:hAnsi="Times New Roman"/>
          <w:b/>
          <w:sz w:val="24"/>
          <w:szCs w:val="24"/>
        </w:rPr>
      </w:pPr>
      <w:r w:rsidRPr="003E6A2C">
        <w:rPr>
          <w:rFonts w:ascii="Times New Roman" w:hAnsi="Times New Roman"/>
          <w:b/>
          <w:sz w:val="24"/>
          <w:szCs w:val="24"/>
        </w:rPr>
        <w:t>2.10. Оформление и оборудование зданий и сооружений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2.10.1.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2.10.2. Колористическое решение зданий и сооружений проектируется с учетом концепции общего цветового решения застройки улиц и территорий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2.10.2.1. Возможность остекления лоджий и балконов, замены рам, окраски стен             в исторических центрах сельского поселения устанавливается в составе градостроительного регламента.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2.10.2.2. Размещение наружных кондиционеров и антенн –«тарелок» на зданиях, расположенных вдоль магистральных улиц населенного пункта, предусматривается со стороны дворовых фасадов.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2.10.3. На зданиях и сооружениях сельского поселения предусматривается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2.10.4. Для обеспечения поверхностного водоотвода от зданий и сооружений по их периметру предусматривается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2.10.5. При организации стока воды со скатных крыш через водосточные трубы необходимо:</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2) не допускать высоты свободного падения воды из выходного отверстия трубы более 200 мм;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w:t>
      </w:r>
      <w:hyperlink r:id="rId28" w:history="1">
        <w:r w:rsidRPr="003E6A2C">
          <w:rPr>
            <w:rFonts w:ascii="Times New Roman" w:hAnsi="Times New Roman"/>
            <w:sz w:val="24"/>
            <w:szCs w:val="24"/>
          </w:rPr>
          <w:t>пункту 1.14</w:t>
        </w:r>
      </w:hyperlink>
      <w:r w:rsidRPr="003E6A2C">
        <w:rPr>
          <w:rFonts w:ascii="Times New Roman" w:hAnsi="Times New Roman"/>
          <w:sz w:val="24"/>
          <w:szCs w:val="24"/>
        </w:rPr>
        <w:t>. раздела 2 настоящих правил);</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 предусматривать устройство дренажа в местах стока воды из трубы на газон или иные мягкие виды покрытия.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2.10.6. Входные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2.10.6.1. При входных группах предусматриваются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2.10.6.2. Допускается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w:t>
      </w:r>
      <w:hyperlink r:id="rId29" w:history="1">
        <w:r w:rsidRPr="003E6A2C">
          <w:rPr>
            <w:rFonts w:ascii="Times New Roman" w:hAnsi="Times New Roman"/>
            <w:sz w:val="24"/>
            <w:szCs w:val="24"/>
          </w:rPr>
          <w:t>Приложение № 3</w:t>
        </w:r>
      </w:hyperlink>
      <w:r w:rsidRPr="003E6A2C">
        <w:rPr>
          <w:rFonts w:ascii="Times New Roman" w:hAnsi="Times New Roman"/>
          <w:sz w:val="24"/>
          <w:szCs w:val="24"/>
        </w:rPr>
        <w:t xml:space="preserve">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2.10.6.3.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rsidR="008A2438" w:rsidRPr="003E6A2C" w:rsidRDefault="008A2438" w:rsidP="00F30D8D">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2.10.7.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1970-х годов предусматривается установка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8A2438" w:rsidRPr="003E6A2C" w:rsidRDefault="008A2438" w:rsidP="00F30D8D">
      <w:pPr>
        <w:autoSpaceDE w:val="0"/>
        <w:autoSpaceDN w:val="0"/>
        <w:adjustRightInd w:val="0"/>
        <w:spacing w:after="0" w:line="240" w:lineRule="auto"/>
        <w:jc w:val="center"/>
        <w:outlineLvl w:val="0"/>
        <w:rPr>
          <w:rFonts w:ascii="Times New Roman" w:hAnsi="Times New Roman"/>
          <w:b/>
          <w:sz w:val="24"/>
          <w:szCs w:val="24"/>
        </w:rPr>
      </w:pPr>
      <w:r w:rsidRPr="003E6A2C">
        <w:rPr>
          <w:rFonts w:ascii="Times New Roman" w:hAnsi="Times New Roman"/>
          <w:b/>
          <w:sz w:val="24"/>
          <w:szCs w:val="24"/>
        </w:rPr>
        <w:t>2.11. Площадки</w:t>
      </w:r>
    </w:p>
    <w:p w:rsidR="008A2438" w:rsidRPr="003E6A2C" w:rsidRDefault="008A2438" w:rsidP="00F30D8D">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 На территории населенного пункта проектируются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rsidR="008A2438" w:rsidRPr="003E6A2C" w:rsidRDefault="008A2438" w:rsidP="00F30D8D">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Детские площадки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организовываются спортивно-игровые комплексы (микро-скалодромы, велодромы и т.п.) и оборудуются специальные места для катания на самокатах, роликовых досках и коньках.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2.11.3. Расстояние от окон жилых домов и общественных зданий до границ детских площадок дошкольного возраста принимается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размещаются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2.11.4. Площадки для игр детей на территориях жилого назначения проектируются из расчета 0,5 - 0,7 кв. м на 1 жителя. Размеры и условия размещения площадок проектируются в зависимости от возрастных групп детей и места размещения жилой застройки в сельском поселении.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bookmarkStart w:id="3" w:name="Par42"/>
      <w:bookmarkEnd w:id="3"/>
      <w:r w:rsidRPr="003E6A2C">
        <w:rPr>
          <w:rFonts w:ascii="Times New Roman" w:hAnsi="Times New Roman"/>
          <w:sz w:val="24"/>
          <w:szCs w:val="24"/>
        </w:rPr>
        <w:t>2.11.4.1. Площадки детей преддошкольного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2.11.4.2.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разделяются густыми зелеными посадками и (или) декоративными стенками.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2.11.4.3.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сельского поселения или в составе застройки согласно </w:t>
      </w:r>
      <w:hyperlink r:id="rId30" w:history="1">
        <w:r w:rsidRPr="003E6A2C">
          <w:rPr>
            <w:rFonts w:ascii="Times New Roman" w:hAnsi="Times New Roman"/>
            <w:sz w:val="24"/>
            <w:szCs w:val="24"/>
          </w:rPr>
          <w:t>пункту 4.3.4</w:t>
        </w:r>
      </w:hyperlink>
      <w:r w:rsidRPr="003E6A2C">
        <w:rPr>
          <w:rFonts w:ascii="Times New Roman" w:hAnsi="Times New Roman"/>
          <w:sz w:val="24"/>
          <w:szCs w:val="24"/>
        </w:rPr>
        <w:t>. настоящих правил.</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2.11.5. Детские площадки должны быть изолированы от транзитного пешеходного движения, проездов, разворотных площадок, площадок для установки мусоросборников.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СанПиН, площадок мусоросборников - 15 м, отстойно-разворотных площадок на конечных остановках маршрутов сельского пассажирского транспорта - не менее 50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2.11.6.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2.11.7.1.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предусматривается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согласно </w:t>
      </w:r>
      <w:hyperlink r:id="rId31" w:history="1">
        <w:r w:rsidRPr="003E6A2C">
          <w:rPr>
            <w:rFonts w:ascii="Times New Roman" w:hAnsi="Times New Roman"/>
            <w:sz w:val="24"/>
            <w:szCs w:val="24"/>
          </w:rPr>
          <w:t>пункту 2.6.4.1</w:t>
        </w:r>
      </w:hyperlink>
      <w:r w:rsidRPr="003E6A2C">
        <w:rPr>
          <w:rFonts w:ascii="Times New Roman" w:hAnsi="Times New Roman"/>
          <w:sz w:val="24"/>
          <w:szCs w:val="24"/>
        </w:rPr>
        <w:t>. настоящих правил. При травяном покрытии площадок предусматриваются пешеходные дорожки к оборудованию с твердым, мягким или комбинированным видами покрытия.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2.11.7.2. Для сопряжения поверхностей площадки и газона применяются садовые бортовые камни со скошенными или закругленными краями.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bookmarkStart w:id="4" w:name="Par50"/>
      <w:bookmarkEnd w:id="4"/>
      <w:r w:rsidRPr="003E6A2C">
        <w:rPr>
          <w:rFonts w:ascii="Times New Roman" w:hAnsi="Times New Roman"/>
          <w:sz w:val="24"/>
          <w:szCs w:val="24"/>
        </w:rPr>
        <w:t>2.11.7.3.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2.11.7.4. Размещение игрового оборудования следует проектировать с учетом нормативных параметров безопасности, представленных в </w:t>
      </w:r>
      <w:hyperlink r:id="rId32" w:history="1">
        <w:r w:rsidRPr="003E6A2C">
          <w:rPr>
            <w:rFonts w:ascii="Times New Roman" w:hAnsi="Times New Roman"/>
            <w:sz w:val="24"/>
            <w:szCs w:val="24"/>
          </w:rPr>
          <w:t>таблице 14</w:t>
        </w:r>
      </w:hyperlink>
      <w:r w:rsidRPr="003E6A2C">
        <w:rPr>
          <w:rFonts w:ascii="Times New Roman" w:hAnsi="Times New Roman"/>
          <w:sz w:val="24"/>
          <w:szCs w:val="24"/>
        </w:rPr>
        <w:t xml:space="preserve"> Приложение № 2             </w:t>
      </w:r>
      <w:r w:rsidRPr="003E6A2C">
        <w:rPr>
          <w:rFonts w:ascii="Times New Roman" w:hAnsi="Times New Roman"/>
          <w:sz w:val="24"/>
          <w:szCs w:val="24"/>
        </w:rPr>
        <w:lastRenderedPageBreak/>
        <w:t>к настоящим правилам. Площадки спортивно-игровых комплексов оборудуются стендом с правилами поведения на площадке и пользования спортивно-игровым оборудованием.</w:t>
      </w:r>
    </w:p>
    <w:p w:rsidR="008A2438" w:rsidRPr="003E6A2C" w:rsidRDefault="008A2438" w:rsidP="00CD452C">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2.11.7.5. Осветительное оборудование обычно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8A2438" w:rsidRPr="003E6A2C" w:rsidRDefault="008A2438" w:rsidP="00CD452C">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Площадки отдыха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2.11.8.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в парках. Площадки отдыха необходимо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hyperlink r:id="rId33" w:history="1">
        <w:r w:rsidRPr="003E6A2C">
          <w:rPr>
            <w:rFonts w:ascii="Times New Roman" w:hAnsi="Times New Roman"/>
            <w:sz w:val="24"/>
            <w:szCs w:val="24"/>
          </w:rPr>
          <w:t>СанПиН 2.2.1/2.1.1.1200</w:t>
        </w:r>
      </w:hyperlink>
      <w:r w:rsidRPr="003E6A2C">
        <w:rPr>
          <w:rFonts w:ascii="Times New Roman" w:hAnsi="Times New Roman"/>
          <w:sz w:val="24"/>
          <w:szCs w:val="24"/>
        </w:rPr>
        <w:t>, отстойно-разворотных площадок на конечных остановках маршрутов сельского пассажирского транспорта - не менее 50 м.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2.11.9. 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w:t>
      </w:r>
      <w:hyperlink w:anchor="Par42" w:history="1">
        <w:r w:rsidRPr="003E6A2C">
          <w:rPr>
            <w:rFonts w:ascii="Times New Roman" w:hAnsi="Times New Roman"/>
            <w:sz w:val="24"/>
            <w:szCs w:val="24"/>
          </w:rPr>
          <w:t>пункту 2.12.4.1</w:t>
        </w:r>
      </w:hyperlink>
      <w:r w:rsidRPr="003E6A2C">
        <w:rPr>
          <w:rFonts w:ascii="Times New Roman" w:hAnsi="Times New Roman"/>
          <w:sz w:val="24"/>
          <w:szCs w:val="24"/>
        </w:rPr>
        <w:t>. настоящих правил.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2.11.10.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2.11.10.1. Покрытие площадки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2.11.10.2. Применяется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согласно </w:t>
      </w:r>
      <w:hyperlink w:anchor="Par50" w:history="1">
        <w:r w:rsidRPr="003E6A2C">
          <w:rPr>
            <w:rFonts w:ascii="Times New Roman" w:hAnsi="Times New Roman"/>
            <w:sz w:val="24"/>
            <w:szCs w:val="24"/>
          </w:rPr>
          <w:t>пункту 2.12.7.3</w:t>
        </w:r>
      </w:hyperlink>
      <w:r w:rsidRPr="003E6A2C">
        <w:rPr>
          <w:rFonts w:ascii="Times New Roman" w:hAnsi="Times New Roman"/>
          <w:sz w:val="24"/>
          <w:szCs w:val="24"/>
        </w:rPr>
        <w:t>. настоящих правил. Не допускается применение растений с ядовитыми плодами.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2.11.10.3. Функционирование осветительного оборудования обеспечивается                  в режиме освещения территории, на которой расположена площадка.</w:t>
      </w:r>
    </w:p>
    <w:p w:rsidR="008A2438" w:rsidRPr="003E6A2C" w:rsidRDefault="008A2438" w:rsidP="00CD452C">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2.11.10.4. Минимальный размер площадки с установкой одного стола со скамьями для настольных игр устанавливается в пределах 12 - 15 кв. м.</w:t>
      </w:r>
    </w:p>
    <w:p w:rsidR="008A2438" w:rsidRPr="003E6A2C" w:rsidRDefault="008A2438" w:rsidP="00CD452C">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Спортивные площадки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2.11.11.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необходимо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34" w:history="1">
        <w:r w:rsidRPr="003E6A2C">
          <w:rPr>
            <w:rFonts w:ascii="Times New Roman" w:hAnsi="Times New Roman"/>
            <w:sz w:val="24"/>
            <w:szCs w:val="24"/>
          </w:rPr>
          <w:t>СанПиН 2.2.1/2.1.1.1200</w:t>
        </w:r>
      </w:hyperlink>
      <w:r w:rsidRPr="003E6A2C">
        <w:rPr>
          <w:rFonts w:ascii="Times New Roman" w:hAnsi="Times New Roman"/>
          <w:sz w:val="24"/>
          <w:szCs w:val="24"/>
        </w:rPr>
        <w:t>.</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2.11.12. 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w:t>
      </w:r>
      <w:r w:rsidRPr="003E6A2C">
        <w:rPr>
          <w:rFonts w:ascii="Times New Roman" w:hAnsi="Times New Roman"/>
          <w:sz w:val="24"/>
          <w:szCs w:val="24"/>
        </w:rPr>
        <w:lastRenderedPageBreak/>
        <w:t>для детей дошкольного возраста (на 75 детей) устанавливаются площадью не менее 150 кв. м, школьного возраста (100 детей) - не менее 250 кв.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Необходимо озеленение и ограждение площадки.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2.11.13.1. Озеленение размещается по периметру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8A2438" w:rsidRPr="003E6A2C" w:rsidRDefault="008A2438" w:rsidP="00CD452C">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2.11.13.2. Площадки должны быть оборудовать сетчатым ограждением высотой 2,5 - 3 м, а в местах примыкания спортивных площадок друг к другу - высотой не менее 1,2 м.</w:t>
      </w:r>
    </w:p>
    <w:p w:rsidR="008A2438" w:rsidRPr="003E6A2C" w:rsidRDefault="008A2438" w:rsidP="00CD452C">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Площадки для установки мусоросборников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2.11.14. Площадки для установки мусоросборных контейнеров - специально оборудованные места, предназначенные для сбора твердых бытовых отходов (ТБО),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2.11.15.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2.11.16.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2.11.17.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Рекомендуется проектировать озеленение площадки.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2.11.17.1.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2.11.17.3. Функционирование осветительного оборудования устанавливается               в режиме освещения прилегающей территории с высотой опор - не менее 3 м. </w:t>
      </w:r>
      <w:r w:rsidRPr="003E6A2C">
        <w:rPr>
          <w:rFonts w:ascii="Times New Roman" w:hAnsi="Times New Roman"/>
          <w:sz w:val="24"/>
          <w:szCs w:val="24"/>
        </w:rPr>
        <w:lastRenderedPageBreak/>
        <w:t>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2.11.17.4. Озеленение рекомендуется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8A2438" w:rsidRPr="003E6A2C" w:rsidRDefault="008A2438" w:rsidP="00CD452C">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Площадки для выгула собак</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2.11.18. Площадки для выгула собак размещаются на территориях общего пользования,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необходимо согласовывать с органами природопользования и охраны окружающей среды.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2.11.19. Размеры площадок для выгула собак, размещаемые на территориях жилого назначения принимаются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обеспечивается не более 400 м. На территории и микрорайонов с плотной жилой застройкой - не более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2.11.20. Перечень элементов благоустройства на территории площадки для выгула собак может включать: различные виды покрытия, ограждение, скамья, урна, осветительное и информационное оборудование.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2.11.20.1.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2.11.20.2. Ограждение площадки, как правило, следует выполнять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2.11.20.3. На территории площадки предусматривается информационный стенд              с правилами пользования площадкой.</w:t>
      </w:r>
    </w:p>
    <w:p w:rsidR="008A2438" w:rsidRPr="003E6A2C" w:rsidRDefault="008A2438" w:rsidP="00DD6C49">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2.11.20.4. Озеленение проектируется из периметральных плотных посадок высокого кустарника в виде живой изгороди или вертикального озеленения.</w:t>
      </w:r>
    </w:p>
    <w:p w:rsidR="008A2438" w:rsidRPr="003E6A2C" w:rsidRDefault="008A2438" w:rsidP="00DD6C49">
      <w:pPr>
        <w:autoSpaceDE w:val="0"/>
        <w:autoSpaceDN w:val="0"/>
        <w:adjustRightInd w:val="0"/>
        <w:spacing w:after="0" w:line="240" w:lineRule="auto"/>
        <w:ind w:firstLine="708"/>
        <w:jc w:val="both"/>
        <w:rPr>
          <w:rFonts w:ascii="Times New Roman" w:hAnsi="Times New Roman"/>
          <w:sz w:val="24"/>
          <w:szCs w:val="24"/>
        </w:rPr>
      </w:pPr>
    </w:p>
    <w:p w:rsidR="008A2438" w:rsidRPr="003E6A2C" w:rsidRDefault="008A2438" w:rsidP="00DD6C49">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Площадки автостоянок</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2.11.23. На территории сельского поселения предусматриваются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приобъектных (у объекта или группы объектов), прочих (грузовых, перехватывающих и др.).</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2.11.24. Следует учитывать, что расстояние от границ автостоянок до окон жилых      и общественных заданий принимается в соответствии с </w:t>
      </w:r>
      <w:hyperlink r:id="rId35" w:history="1">
        <w:r w:rsidRPr="003E6A2C">
          <w:rPr>
            <w:rFonts w:ascii="Times New Roman" w:hAnsi="Times New Roman"/>
            <w:sz w:val="24"/>
            <w:szCs w:val="24"/>
          </w:rPr>
          <w:t>СанПиН 2.2.1/2.1.1.1200</w:t>
        </w:r>
      </w:hyperlink>
      <w:r w:rsidRPr="003E6A2C">
        <w:rPr>
          <w:rFonts w:ascii="Times New Roman" w:hAnsi="Times New Roman"/>
          <w:sz w:val="24"/>
          <w:szCs w:val="24"/>
        </w:rPr>
        <w:t>. На площадках приобъектных автостоянок долю мест для автомобилей инвалидов рекомендуется проектировать согласно СП 59.13330.2012, блокировать по два или более мест без объемных разделителей, а лишь с обозначением границы прохода при помощи ярко-желтой разметки.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2.11.25. Следует учитывать, что не допускается проектировать размещение площадок автостоянок в зоне остановок сельского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2.11.26.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2.11.26.1. Покрытие площадок необходимо проектировать аналогичным покрытию транспортных проездов.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2.11.26.2. Сопряжение покрытия площадки с проездом рекомендуется выполнять  в одном уровне без укладки бортового камня, с газоном - в соответствии с </w:t>
      </w:r>
      <w:hyperlink r:id="rId36" w:history="1">
        <w:r w:rsidRPr="003E6A2C">
          <w:rPr>
            <w:rFonts w:ascii="Times New Roman" w:hAnsi="Times New Roman"/>
            <w:sz w:val="24"/>
            <w:szCs w:val="24"/>
          </w:rPr>
          <w:t>пунктом 2.4.3</w:t>
        </w:r>
      </w:hyperlink>
      <w:r w:rsidRPr="003E6A2C">
        <w:rPr>
          <w:rFonts w:ascii="Times New Roman" w:hAnsi="Times New Roman"/>
          <w:sz w:val="24"/>
          <w:szCs w:val="24"/>
        </w:rPr>
        <w:t>. настоящих правил.</w:t>
      </w:r>
    </w:p>
    <w:p w:rsidR="008A2438" w:rsidRPr="003E6A2C" w:rsidRDefault="008A2438" w:rsidP="00DD6C49">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2.11.26.3. Разделительные элементы на площадках могут быть выполнены в виде разметки (белых полос), озелененных полос (газонов), контейнерного озеленения.</w:t>
      </w:r>
    </w:p>
    <w:p w:rsidR="008A2438" w:rsidRPr="003E6A2C" w:rsidRDefault="008A2438" w:rsidP="00DD6C49">
      <w:pPr>
        <w:autoSpaceDE w:val="0"/>
        <w:autoSpaceDN w:val="0"/>
        <w:adjustRightInd w:val="0"/>
        <w:spacing w:after="0" w:line="240" w:lineRule="auto"/>
        <w:jc w:val="center"/>
        <w:outlineLvl w:val="0"/>
        <w:rPr>
          <w:rFonts w:ascii="Times New Roman" w:hAnsi="Times New Roman"/>
          <w:b/>
          <w:sz w:val="24"/>
          <w:szCs w:val="24"/>
        </w:rPr>
      </w:pPr>
      <w:r w:rsidRPr="003E6A2C">
        <w:rPr>
          <w:rFonts w:ascii="Times New Roman" w:hAnsi="Times New Roman"/>
          <w:b/>
          <w:sz w:val="24"/>
          <w:szCs w:val="24"/>
        </w:rPr>
        <w:t>2.12. Пешеходные коммуникации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2.12.1. Пешеходные коммуникации обеспечивают пешеходные связи                               и передвижения на территории сельского поселения. К пешеходным коммуникациям относят: тротуары, аллеи, дорожки, тропинки. При проектировании пешеходных коммуникаций на территории сельского поселения обеспечиваются: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необходимо выделять основные и второстепенные пешеходные связи.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2.12.2. При проектировании пешеходных коммуникаций продольный уклон принимается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предусматривается устройство лестниц и пандусов.</w:t>
      </w:r>
    </w:p>
    <w:p w:rsidR="008A2438" w:rsidRPr="003E6A2C" w:rsidRDefault="008A2438" w:rsidP="00DD6C49">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Основные пешеходные коммуникации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2.12.4.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2.12.5.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необходимо рассчитывать в зависимости от интенсивности пешеходного движения в часы «пик» и пропускной способности одной полосы движения в соответствии с </w:t>
      </w:r>
      <w:hyperlink r:id="rId37" w:history="1">
        <w:r w:rsidRPr="003E6A2C">
          <w:rPr>
            <w:rFonts w:ascii="Times New Roman" w:hAnsi="Times New Roman"/>
            <w:sz w:val="24"/>
            <w:szCs w:val="24"/>
          </w:rPr>
          <w:t>приложением № 3</w:t>
        </w:r>
      </w:hyperlink>
      <w:r w:rsidRPr="003E6A2C">
        <w:rPr>
          <w:rFonts w:ascii="Times New Roman" w:hAnsi="Times New Roman"/>
          <w:sz w:val="24"/>
          <w:szCs w:val="24"/>
        </w:rPr>
        <w:t xml:space="preserve"> к настоящим правилам. Трассировку пешеходных коммуникаций необходимо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2.12.6.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2.12.7.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2.12.8.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2.12.9. 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2.12.10.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2.12.10.1. Требования к покрытиям и конструкциям основных пешеходных коммуникаций устанавливаются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w:t>
      </w:r>
      <w:hyperlink r:id="rId38" w:history="1">
        <w:r w:rsidRPr="003E6A2C">
          <w:rPr>
            <w:rFonts w:ascii="Times New Roman" w:hAnsi="Times New Roman"/>
            <w:sz w:val="24"/>
            <w:szCs w:val="24"/>
          </w:rPr>
          <w:t>пункту 1.7</w:t>
        </w:r>
      </w:hyperlink>
      <w:r w:rsidRPr="003E6A2C">
        <w:rPr>
          <w:rFonts w:ascii="Times New Roman" w:hAnsi="Times New Roman"/>
          <w:sz w:val="24"/>
          <w:szCs w:val="24"/>
        </w:rPr>
        <w:t>. настоящих правил.</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2.12.10.2. Возможно размещение некапитальных нестационарных сооружений.</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Второстепенные пешеходные коммуникации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2.12.11.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2.12.12. Обязательный перечень элементов благоустройства на территории второстепенных пешеходных коммуникаций включает различные виды покрытия.</w:t>
      </w:r>
    </w:p>
    <w:p w:rsidR="008A2438" w:rsidRPr="003E6A2C" w:rsidRDefault="008A2438" w:rsidP="00DD6C49">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2.12.12.1. На дорожках крупных рекреационных объектов (парков) предусматриваются различные виды мягкого или комбинированных покрытий, пешеходные тропы с естественным грунтовым покрытием.</w:t>
      </w:r>
    </w:p>
    <w:p w:rsidR="008A2438" w:rsidRPr="003E6A2C" w:rsidRDefault="008A2438" w:rsidP="00DE3EE8">
      <w:pPr>
        <w:autoSpaceDE w:val="0"/>
        <w:autoSpaceDN w:val="0"/>
        <w:adjustRightInd w:val="0"/>
        <w:spacing w:after="0" w:line="240" w:lineRule="auto"/>
        <w:jc w:val="center"/>
        <w:outlineLvl w:val="0"/>
        <w:rPr>
          <w:rFonts w:ascii="Times New Roman" w:hAnsi="Times New Roman"/>
          <w:b/>
          <w:sz w:val="24"/>
          <w:szCs w:val="24"/>
        </w:rPr>
      </w:pPr>
    </w:p>
    <w:p w:rsidR="008A2438" w:rsidRPr="003E6A2C" w:rsidRDefault="008A2438" w:rsidP="00DE3EE8">
      <w:pPr>
        <w:autoSpaceDE w:val="0"/>
        <w:autoSpaceDN w:val="0"/>
        <w:adjustRightInd w:val="0"/>
        <w:spacing w:after="0" w:line="240" w:lineRule="auto"/>
        <w:jc w:val="center"/>
        <w:outlineLvl w:val="0"/>
        <w:rPr>
          <w:rFonts w:ascii="Times New Roman" w:hAnsi="Times New Roman"/>
          <w:b/>
          <w:sz w:val="24"/>
          <w:szCs w:val="24"/>
        </w:rPr>
      </w:pPr>
    </w:p>
    <w:p w:rsidR="008A2438" w:rsidRPr="003E6A2C" w:rsidRDefault="008A2438" w:rsidP="00DE3EE8">
      <w:pPr>
        <w:autoSpaceDE w:val="0"/>
        <w:autoSpaceDN w:val="0"/>
        <w:adjustRightInd w:val="0"/>
        <w:spacing w:after="0" w:line="240" w:lineRule="auto"/>
        <w:jc w:val="center"/>
        <w:outlineLvl w:val="0"/>
        <w:rPr>
          <w:rFonts w:ascii="Times New Roman" w:hAnsi="Times New Roman"/>
          <w:b/>
          <w:sz w:val="24"/>
          <w:szCs w:val="24"/>
        </w:rPr>
      </w:pPr>
    </w:p>
    <w:p w:rsidR="008A2438" w:rsidRPr="003E6A2C" w:rsidRDefault="008A2438" w:rsidP="00DE3EE8">
      <w:pPr>
        <w:autoSpaceDE w:val="0"/>
        <w:autoSpaceDN w:val="0"/>
        <w:adjustRightInd w:val="0"/>
        <w:spacing w:after="0" w:line="240" w:lineRule="auto"/>
        <w:jc w:val="center"/>
        <w:outlineLvl w:val="0"/>
        <w:rPr>
          <w:rFonts w:ascii="Times New Roman" w:hAnsi="Times New Roman"/>
          <w:b/>
          <w:sz w:val="24"/>
          <w:szCs w:val="24"/>
        </w:rPr>
      </w:pPr>
      <w:r w:rsidRPr="003E6A2C">
        <w:rPr>
          <w:rFonts w:ascii="Times New Roman" w:hAnsi="Times New Roman"/>
          <w:b/>
          <w:sz w:val="24"/>
          <w:szCs w:val="24"/>
        </w:rPr>
        <w:t xml:space="preserve">Раздел 3. Благоустройство на территориях общественного назначения </w:t>
      </w:r>
    </w:p>
    <w:p w:rsidR="008A2438" w:rsidRPr="003E6A2C" w:rsidRDefault="008A2438" w:rsidP="00DD6C49">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3.1. Общие положения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3.1.1. Объектами нормирования благоустройства на территориях общественного назначения являются: общественные пространства сельского поселения, участки и зоны общественной застройки, которые в различных сочетаниях формируют все разновидности общественных территорий сельского поселения: центры общесельского и локального значения, специализированные общественные зоны сельского поселения.</w:t>
      </w:r>
    </w:p>
    <w:p w:rsidR="008A2438" w:rsidRPr="003E6A2C" w:rsidRDefault="008A2438" w:rsidP="00DD6C49">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3.1.2. На территориях общественного назначения при благоустройстве обеспечиваются: открытость и проницаемость территорий для визуального восприятия </w:t>
      </w:r>
      <w:r w:rsidRPr="003E6A2C">
        <w:rPr>
          <w:rFonts w:ascii="Times New Roman" w:hAnsi="Times New Roman"/>
          <w:sz w:val="24"/>
          <w:szCs w:val="24"/>
        </w:rPr>
        <w:lastRenderedPageBreak/>
        <w:t>(отсутствие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8A2438" w:rsidRPr="003E6A2C" w:rsidRDefault="008A2438" w:rsidP="00DD6C49">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3.2. Общественные пространства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3.2.1. 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сельского поселения, центров общесельского и локального значения.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3.2.1.1. Пешеходные коммуникации и пешеходные зоны обеспечивают пешеходные связи и передвижения по территории сельского поселения (</w:t>
      </w:r>
      <w:hyperlink r:id="rId39" w:history="1">
        <w:r w:rsidRPr="003E6A2C">
          <w:rPr>
            <w:rFonts w:ascii="Times New Roman" w:hAnsi="Times New Roman"/>
            <w:sz w:val="24"/>
            <w:szCs w:val="24"/>
          </w:rPr>
          <w:t>пункты 2.13</w:t>
        </w:r>
      </w:hyperlink>
      <w:r w:rsidRPr="003E6A2C">
        <w:rPr>
          <w:rFonts w:ascii="Times New Roman" w:hAnsi="Times New Roman"/>
          <w:sz w:val="24"/>
          <w:szCs w:val="24"/>
        </w:rPr>
        <w:t xml:space="preserve">, </w:t>
      </w:r>
      <w:hyperlink w:anchor="Par182" w:history="1">
        <w:r w:rsidRPr="003E6A2C">
          <w:rPr>
            <w:rFonts w:ascii="Times New Roman" w:hAnsi="Times New Roman"/>
            <w:sz w:val="24"/>
            <w:szCs w:val="24"/>
          </w:rPr>
          <w:t>7.2</w:t>
        </w:r>
      </w:hyperlink>
      <w:r w:rsidRPr="003E6A2C">
        <w:rPr>
          <w:rFonts w:ascii="Times New Roman" w:hAnsi="Times New Roman"/>
          <w:sz w:val="24"/>
          <w:szCs w:val="24"/>
        </w:rPr>
        <w:t xml:space="preserve">. и </w:t>
      </w:r>
      <w:hyperlink w:anchor="Par191" w:history="1">
        <w:r w:rsidRPr="003E6A2C">
          <w:rPr>
            <w:rFonts w:ascii="Times New Roman" w:hAnsi="Times New Roman"/>
            <w:sz w:val="24"/>
            <w:szCs w:val="24"/>
          </w:rPr>
          <w:t>7.3</w:t>
        </w:r>
      </w:hyperlink>
      <w:r w:rsidRPr="003E6A2C">
        <w:rPr>
          <w:rFonts w:ascii="Times New Roman" w:hAnsi="Times New Roman"/>
          <w:sz w:val="24"/>
          <w:szCs w:val="24"/>
        </w:rPr>
        <w:t>. настоящих правил).</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3.2.1.2. Участки общественной застройки с активным режимом посещения - это учреждения торговли, культуры, образования и т.п. объекты сельского значения;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3.2.1.3. Участки озеленения на территории общественных пространств сельского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3.2.2. Обязательный перечень элементов благоустройства на территории общественных пространств сельского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3.2.2.1. На территории общественных пространств размещаются произведения декоративно-прикладного искусства, декоративных водных устройств.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3.2.2.2. Возможно на территории пешеходных зон и коммуникаций размещение некапитальных нестационарных сооружений мелкорозничной торговли, бытового обслуживания и питания, остановочных павильонов, туалетных кабин.</w:t>
      </w:r>
    </w:p>
    <w:p w:rsidR="008A2438" w:rsidRPr="003E6A2C" w:rsidRDefault="008A2438" w:rsidP="00F967B7">
      <w:pPr>
        <w:autoSpaceDE w:val="0"/>
        <w:autoSpaceDN w:val="0"/>
        <w:adjustRightInd w:val="0"/>
        <w:spacing w:after="0" w:line="240" w:lineRule="auto"/>
        <w:ind w:firstLine="540"/>
        <w:jc w:val="both"/>
        <w:rPr>
          <w:rFonts w:ascii="Times New Roman" w:hAnsi="Times New Roman"/>
          <w:sz w:val="24"/>
          <w:szCs w:val="24"/>
        </w:rPr>
      </w:pPr>
      <w:r w:rsidRPr="003E6A2C">
        <w:rPr>
          <w:rFonts w:ascii="Times New Roman" w:hAnsi="Times New Roman"/>
          <w:sz w:val="24"/>
          <w:szCs w:val="24"/>
        </w:rPr>
        <w:t>3.2.2.3. Возможно на территории участков общественной застройки (при наличии приобъектных территорий) размещение ограждений. При размещении участков в составе исторической, сложившейся застройки, общественных центров сельского поселения возможно отсутствие стационарного озеленения.</w:t>
      </w:r>
    </w:p>
    <w:p w:rsidR="008A2438" w:rsidRPr="003E6A2C" w:rsidRDefault="008A2438" w:rsidP="00F967B7">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3.3. Участки и специализированные зоны общественной застройки</w:t>
      </w:r>
    </w:p>
    <w:p w:rsidR="008A2438" w:rsidRPr="003E6A2C" w:rsidRDefault="008A2438" w:rsidP="00DE3EE8">
      <w:pPr>
        <w:autoSpaceDE w:val="0"/>
        <w:autoSpaceDN w:val="0"/>
        <w:adjustRightInd w:val="0"/>
        <w:spacing w:after="0" w:line="240" w:lineRule="auto"/>
        <w:ind w:firstLine="540"/>
        <w:jc w:val="both"/>
        <w:rPr>
          <w:rFonts w:ascii="Times New Roman" w:hAnsi="Times New Roman"/>
          <w:sz w:val="24"/>
          <w:szCs w:val="24"/>
        </w:rPr>
      </w:pPr>
      <w:r w:rsidRPr="003E6A2C">
        <w:rPr>
          <w:rFonts w:ascii="Times New Roman" w:hAnsi="Times New Roman"/>
          <w:sz w:val="24"/>
          <w:szCs w:val="24"/>
        </w:rPr>
        <w:t xml:space="preserve">3.3.1. Участки общественной застройки (за исключением рассмотренных в </w:t>
      </w:r>
      <w:hyperlink w:anchor="Par12" w:history="1">
        <w:r w:rsidRPr="003E6A2C">
          <w:rPr>
            <w:rFonts w:ascii="Times New Roman" w:hAnsi="Times New Roman"/>
            <w:sz w:val="24"/>
            <w:szCs w:val="24"/>
          </w:rPr>
          <w:t>пункте 3.2.1.2</w:t>
        </w:r>
      </w:hyperlink>
      <w:r w:rsidRPr="003E6A2C">
        <w:rPr>
          <w:rFonts w:ascii="Times New Roman" w:hAnsi="Times New Roman"/>
          <w:sz w:val="24"/>
          <w:szCs w:val="24"/>
        </w:rPr>
        <w:t xml:space="preserve">.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3.3.2. Обязательный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8A2438" w:rsidRPr="003E6A2C" w:rsidRDefault="008A2438" w:rsidP="00F967B7">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3.3.2.1. Возможно размещение ограждений; при размещении участков в составе исторической, сложившейся застройки, общественных центров сельского поселения допускается отсутствие стационарного озеленения.</w:t>
      </w:r>
    </w:p>
    <w:p w:rsidR="008A2438" w:rsidRPr="003E6A2C" w:rsidRDefault="008A2438" w:rsidP="00F967B7">
      <w:pPr>
        <w:autoSpaceDE w:val="0"/>
        <w:autoSpaceDN w:val="0"/>
        <w:adjustRightInd w:val="0"/>
        <w:spacing w:after="0" w:line="240" w:lineRule="auto"/>
        <w:ind w:firstLine="708"/>
        <w:jc w:val="both"/>
        <w:rPr>
          <w:rFonts w:ascii="Times New Roman" w:hAnsi="Times New Roman"/>
          <w:sz w:val="24"/>
          <w:szCs w:val="24"/>
        </w:rPr>
      </w:pPr>
    </w:p>
    <w:p w:rsidR="008A2438" w:rsidRPr="003E6A2C" w:rsidRDefault="008A2438" w:rsidP="00DE3EE8">
      <w:pPr>
        <w:autoSpaceDE w:val="0"/>
        <w:autoSpaceDN w:val="0"/>
        <w:adjustRightInd w:val="0"/>
        <w:spacing w:after="0" w:line="240" w:lineRule="auto"/>
        <w:jc w:val="center"/>
        <w:outlineLvl w:val="0"/>
        <w:rPr>
          <w:rFonts w:ascii="Times New Roman" w:hAnsi="Times New Roman"/>
          <w:b/>
          <w:sz w:val="24"/>
          <w:szCs w:val="24"/>
        </w:rPr>
      </w:pPr>
      <w:r w:rsidRPr="003E6A2C">
        <w:rPr>
          <w:rFonts w:ascii="Times New Roman" w:hAnsi="Times New Roman"/>
          <w:b/>
          <w:sz w:val="24"/>
          <w:szCs w:val="24"/>
        </w:rPr>
        <w:t>Раздел 4. Благоустройство на территориях жилого назначения</w:t>
      </w:r>
    </w:p>
    <w:p w:rsidR="008A2438" w:rsidRPr="003E6A2C" w:rsidRDefault="008A2438" w:rsidP="00F967B7">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4.1. Общие положения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4.1.1. Объектами нормирования благоустройства на территориях жилого назначения являются: общественные пространства, участки жилой застройки, детского сада, школы, которые в различных сочетаниях формируют жилые группы.</w:t>
      </w:r>
    </w:p>
    <w:p w:rsidR="008A2438" w:rsidRPr="003E6A2C" w:rsidRDefault="008A2438" w:rsidP="00F967B7">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4.2. Общественные пространства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4.2.2. Учреждения обслуживания жилых групп оборудуются площадками при входах. </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4.2.3.1. Предусматриваются твердые виды покрытия в виде плиточного мощения, а также размещение мобильного озеленения, уличного технического оборудования, скамей.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4.2.3.2. Возможно размещение некапитальных нестационарных сооружений.</w:t>
      </w:r>
    </w:p>
    <w:p w:rsidR="008A2438" w:rsidRPr="003E6A2C" w:rsidRDefault="008A2438" w:rsidP="00F967B7">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4.2.4. Озелененные территории общего пользования обычно формируются в виде единой системы озеленения жилых групп.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(парк).</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4.3. Участки жилой застройки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4.3.2. 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r:id="rId40" w:history="1">
        <w:r w:rsidRPr="003E6A2C">
          <w:rPr>
            <w:rFonts w:ascii="Times New Roman" w:hAnsi="Times New Roman"/>
            <w:sz w:val="24"/>
            <w:szCs w:val="24"/>
          </w:rPr>
          <w:t>подраздел 2.12</w:t>
        </w:r>
      </w:hyperlink>
      <w:r w:rsidRPr="003E6A2C">
        <w:rPr>
          <w:rFonts w:ascii="Times New Roman" w:hAnsi="Times New Roman"/>
          <w:sz w:val="24"/>
          <w:szCs w:val="24"/>
        </w:rPr>
        <w:t>. настоящих правил), элементы сопряжения поверхностей, оборудование площадок, озеленение, осветительное оборудование.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4.3.3.1. 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4.3.3.2. Возможно ограждение участка жилой застройки, если оно не противоречит условиям размещения жилых участков вдоль магистральных улиц согласно </w:t>
      </w:r>
      <w:hyperlink w:anchor="Par54" w:history="1">
        <w:r w:rsidRPr="003E6A2C">
          <w:rPr>
            <w:rFonts w:ascii="Times New Roman" w:hAnsi="Times New Roman"/>
            <w:sz w:val="24"/>
            <w:szCs w:val="24"/>
          </w:rPr>
          <w:t>пункту 4.3.4.3</w:t>
        </w:r>
      </w:hyperlink>
      <w:r w:rsidRPr="003E6A2C">
        <w:rPr>
          <w:rFonts w:ascii="Times New Roman" w:hAnsi="Times New Roman"/>
          <w:sz w:val="24"/>
          <w:szCs w:val="24"/>
        </w:rPr>
        <w:t>. настоящих правил.</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4.3.4. Благоустройство жилых участков, расположенных в составе исторической застройки, на территориях высокой плотности застройки, на реконструируемых территориях необходимо проектировать с учетом градостроительных условий и требований их размещения.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4.3.4.1. На территориях охранных зон памятников проектирование благоустройства необходимо вести в соответствии с режимами зон охраны и типологическими характеристиками застройки.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4.3.4.2. На жилых участках с высокой плотностью застройки (более 20 тыс. кв. м/га) необходимо применять компенсирующие приемы благоустройства, при которых нормативные показатели территории участка обеспечиваются за счет:</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перемещения ряда функций, обычно реализуемых на территории участка жилой застройки (отдых взрослых, спортивные и детские игры), и элементов благоустройства (озеленение и др.) в состав жилой застройки.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bookmarkStart w:id="5" w:name="Par54"/>
      <w:bookmarkEnd w:id="5"/>
      <w:r w:rsidRPr="003E6A2C">
        <w:rPr>
          <w:rFonts w:ascii="Times New Roman" w:hAnsi="Times New Roman"/>
          <w:sz w:val="24"/>
          <w:szCs w:val="24"/>
        </w:rPr>
        <w:t>4.3.4.3.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необходимо выполнять замену морально и физически устаревших элементов благоустройства.</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4.4. Участки детских садов и школ</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4.4.1. 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4.4.2.1. В качестве твердых видов покрытий применяется цементобетон                             и плиточное мощение.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4.4.2.2. При озеленении территории детских садов и школ не допускается применение растений с ядовитыми плодами.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4.4.3.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необходимо переложить.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необходимо огородить или выделить предупреждающими об опасности знаками.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4.4.4.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8A2438" w:rsidRPr="003E6A2C" w:rsidRDefault="008A2438" w:rsidP="00014734">
      <w:pPr>
        <w:autoSpaceDE w:val="0"/>
        <w:autoSpaceDN w:val="0"/>
        <w:adjustRightInd w:val="0"/>
        <w:spacing w:after="0" w:line="240" w:lineRule="auto"/>
        <w:rPr>
          <w:rFonts w:ascii="Times New Roman" w:hAnsi="Times New Roman"/>
          <w:sz w:val="24"/>
          <w:szCs w:val="24"/>
        </w:rPr>
      </w:pPr>
    </w:p>
    <w:p w:rsidR="008A2438" w:rsidRPr="003E6A2C" w:rsidRDefault="008A2438" w:rsidP="00DE3EE8">
      <w:pPr>
        <w:autoSpaceDE w:val="0"/>
        <w:autoSpaceDN w:val="0"/>
        <w:adjustRightInd w:val="0"/>
        <w:spacing w:after="0" w:line="240" w:lineRule="auto"/>
        <w:jc w:val="center"/>
        <w:outlineLvl w:val="0"/>
        <w:rPr>
          <w:rFonts w:ascii="Times New Roman" w:hAnsi="Times New Roman"/>
          <w:b/>
          <w:sz w:val="24"/>
          <w:szCs w:val="24"/>
        </w:rPr>
      </w:pPr>
      <w:r w:rsidRPr="003E6A2C">
        <w:rPr>
          <w:rFonts w:ascii="Times New Roman" w:hAnsi="Times New Roman"/>
          <w:b/>
          <w:sz w:val="24"/>
          <w:szCs w:val="24"/>
        </w:rPr>
        <w:t xml:space="preserve">Раздел 5. Благоустройство на территориях рекреационного назначения </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5.1. Общие положения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5.1.1.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5.1.4. При реконструкции объектов рекреации необходимо предусматривать:</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для парков: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для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5.1.5.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8A2438" w:rsidRPr="003E6A2C" w:rsidRDefault="008A2438" w:rsidP="00386AF4">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5.2. Парки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5.2.1. На территории сельского поселения проектируются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8A2438" w:rsidRPr="003E6A2C" w:rsidRDefault="008A2438" w:rsidP="00DE3EE8">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Парк жилого района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5.2.2. 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5.2.3.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5.2.3.1. При озеленении парка жилого района необходимо предусматривать цветочное оформление с использованием видов растений, характерных для данной климатической зоны.</w:t>
      </w:r>
    </w:p>
    <w:p w:rsidR="008A2438" w:rsidRPr="003E6A2C" w:rsidRDefault="008A2438" w:rsidP="00386AF4">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5.2.3.2. 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8A2438" w:rsidRPr="003E6A2C" w:rsidRDefault="008A2438" w:rsidP="00386AF4">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lastRenderedPageBreak/>
        <w:t>5.3. Скверы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5.3.1. Скверы предназначены для организации кратковременного отдыха, прогулок, транзитных пешеходных передвижений.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5.3.2.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5.3.2.1. Необходимо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При озеленении скверов рекомендуется использовать приемы зрительного расширения озеленяемого пространства.</w:t>
      </w:r>
    </w:p>
    <w:p w:rsidR="008A2438" w:rsidRPr="003E6A2C" w:rsidRDefault="008A2438" w:rsidP="00386AF4">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5.3.2.2. Возможно размещение технического оборудования (тележки «вода», «мороженое»).</w:t>
      </w:r>
    </w:p>
    <w:p w:rsidR="008A2438" w:rsidRPr="003E6A2C" w:rsidRDefault="008A2438" w:rsidP="00DE3EE8">
      <w:pPr>
        <w:autoSpaceDE w:val="0"/>
        <w:autoSpaceDN w:val="0"/>
        <w:adjustRightInd w:val="0"/>
        <w:spacing w:after="0" w:line="240" w:lineRule="auto"/>
        <w:jc w:val="center"/>
        <w:outlineLvl w:val="0"/>
        <w:rPr>
          <w:rFonts w:ascii="Times New Roman" w:hAnsi="Times New Roman"/>
          <w:b/>
          <w:sz w:val="24"/>
          <w:szCs w:val="24"/>
        </w:rPr>
      </w:pPr>
      <w:r w:rsidRPr="003E6A2C">
        <w:rPr>
          <w:rFonts w:ascii="Times New Roman" w:hAnsi="Times New Roman"/>
          <w:b/>
          <w:sz w:val="24"/>
          <w:szCs w:val="24"/>
        </w:rPr>
        <w:t xml:space="preserve">Раздел 6. Благоустройство на территориях производственного назначения </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6.1. Общие положения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w:t>
      </w:r>
      <w:r w:rsidRPr="003E6A2C">
        <w:rPr>
          <w:rFonts w:ascii="Times New Roman" w:hAnsi="Times New Roman"/>
          <w:b/>
          <w:sz w:val="24"/>
          <w:szCs w:val="24"/>
        </w:rPr>
        <w:t>необходимо</w:t>
      </w:r>
      <w:r w:rsidRPr="003E6A2C">
        <w:rPr>
          <w:rFonts w:ascii="Times New Roman" w:hAnsi="Times New Roman"/>
          <w:sz w:val="24"/>
          <w:szCs w:val="24"/>
        </w:rPr>
        <w:t xml:space="preserve"> применять                     в соответствии с </w:t>
      </w:r>
      <w:hyperlink r:id="rId41" w:history="1">
        <w:r w:rsidRPr="003E6A2C">
          <w:rPr>
            <w:rFonts w:ascii="Times New Roman" w:hAnsi="Times New Roman"/>
            <w:sz w:val="24"/>
            <w:szCs w:val="24"/>
          </w:rPr>
          <w:t>приложением № 6</w:t>
        </w:r>
      </w:hyperlink>
      <w:r w:rsidRPr="003E6A2C">
        <w:rPr>
          <w:rFonts w:ascii="Times New Roman" w:hAnsi="Times New Roman"/>
          <w:sz w:val="24"/>
          <w:szCs w:val="24"/>
        </w:rPr>
        <w:t xml:space="preserve"> к настоящим правилам.</w:t>
      </w:r>
    </w:p>
    <w:p w:rsidR="008A2438" w:rsidRPr="003E6A2C"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6.2. Озелененные территории санитарно-защитных зон</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42" w:history="1">
        <w:r w:rsidRPr="003E6A2C">
          <w:rPr>
            <w:rFonts w:ascii="Times New Roman" w:hAnsi="Times New Roman"/>
            <w:sz w:val="24"/>
            <w:szCs w:val="24"/>
          </w:rPr>
          <w:t>СанПиН 2.2.1/2.1.1.1200</w:t>
        </w:r>
      </w:hyperlink>
      <w:r w:rsidRPr="003E6A2C">
        <w:rPr>
          <w:rFonts w:ascii="Times New Roman" w:hAnsi="Times New Roman"/>
          <w:sz w:val="24"/>
          <w:szCs w:val="24"/>
        </w:rPr>
        <w:t>.</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6.2.2.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6.2.2.1. Озеленение рекомендуется формировать в виде живописных композиций, исключающих однообразие и монотонность.</w:t>
      </w:r>
    </w:p>
    <w:p w:rsidR="008A2438" w:rsidRPr="003E6A2C" w:rsidRDefault="008A2438" w:rsidP="00DE3EE8">
      <w:pPr>
        <w:autoSpaceDE w:val="0"/>
        <w:autoSpaceDN w:val="0"/>
        <w:adjustRightInd w:val="0"/>
        <w:spacing w:after="0" w:line="240" w:lineRule="auto"/>
        <w:jc w:val="center"/>
        <w:rPr>
          <w:rFonts w:ascii="Times New Roman" w:hAnsi="Times New Roman"/>
          <w:sz w:val="24"/>
          <w:szCs w:val="24"/>
        </w:rPr>
      </w:pPr>
    </w:p>
    <w:p w:rsidR="008A2438" w:rsidRPr="003E6A2C" w:rsidRDefault="008A2438" w:rsidP="00DE3EE8">
      <w:pPr>
        <w:autoSpaceDE w:val="0"/>
        <w:autoSpaceDN w:val="0"/>
        <w:adjustRightInd w:val="0"/>
        <w:spacing w:after="0" w:line="240" w:lineRule="auto"/>
        <w:jc w:val="center"/>
        <w:outlineLvl w:val="0"/>
        <w:rPr>
          <w:rFonts w:ascii="Times New Roman" w:hAnsi="Times New Roman"/>
          <w:b/>
          <w:sz w:val="24"/>
          <w:szCs w:val="24"/>
        </w:rPr>
      </w:pPr>
      <w:r w:rsidRPr="003E6A2C">
        <w:rPr>
          <w:rFonts w:ascii="Times New Roman" w:hAnsi="Times New Roman"/>
          <w:b/>
          <w:sz w:val="24"/>
          <w:szCs w:val="24"/>
        </w:rPr>
        <w:t xml:space="preserve">Раздел 7. Объекты благоустройства на территориях транспортных и инженерных коммуникаций сельского поселения </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7.1. Общие положения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7.1.1. Объектами нормирования благоустройства на территориях транспортных коммуникаций сельского поселения является улично-дорожная сеть (УДС) сельского поселения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8A2438" w:rsidRPr="003E6A2C" w:rsidRDefault="008A2438" w:rsidP="00386AF4">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7.1.3. Проектирование комплексного благоустройства на территориях транспортных и инженерных коммуникаций сельского поселения следует вести с учетом  </w:t>
      </w:r>
      <w:r w:rsidRPr="003E6A2C">
        <w:rPr>
          <w:rFonts w:ascii="Times New Roman" w:hAnsi="Times New Roman"/>
          <w:b/>
          <w:sz w:val="24"/>
          <w:szCs w:val="24"/>
        </w:rPr>
        <w:t>СП 59.13330.2012</w:t>
      </w:r>
      <w:r w:rsidRPr="003E6A2C">
        <w:rPr>
          <w:rFonts w:ascii="Times New Roman" w:hAnsi="Times New Roman"/>
          <w:sz w:val="24"/>
          <w:szCs w:val="24"/>
        </w:rPr>
        <w:t xml:space="preserve">, </w:t>
      </w:r>
      <w:hyperlink r:id="rId43" w:history="1">
        <w:r w:rsidRPr="003E6A2C">
          <w:rPr>
            <w:rFonts w:ascii="Times New Roman" w:hAnsi="Times New Roman"/>
            <w:sz w:val="24"/>
            <w:szCs w:val="24"/>
          </w:rPr>
          <w:t>СНиП 2.05.02</w:t>
        </w:r>
      </w:hyperlink>
      <w:r w:rsidRPr="003E6A2C">
        <w:rPr>
          <w:rFonts w:ascii="Times New Roman" w:hAnsi="Times New Roman"/>
          <w:sz w:val="24"/>
          <w:szCs w:val="24"/>
        </w:rPr>
        <w:t xml:space="preserve">, </w:t>
      </w:r>
      <w:hyperlink r:id="rId44" w:history="1">
        <w:r w:rsidRPr="003E6A2C">
          <w:rPr>
            <w:rFonts w:ascii="Times New Roman" w:hAnsi="Times New Roman"/>
            <w:sz w:val="24"/>
            <w:szCs w:val="24"/>
          </w:rPr>
          <w:t>ГОСТ Р 52289</w:t>
        </w:r>
      </w:hyperlink>
      <w:r w:rsidRPr="003E6A2C">
        <w:rPr>
          <w:rFonts w:ascii="Times New Roman" w:hAnsi="Times New Roman"/>
          <w:sz w:val="24"/>
          <w:szCs w:val="24"/>
        </w:rPr>
        <w:t xml:space="preserve">, </w:t>
      </w:r>
      <w:hyperlink r:id="rId45" w:history="1">
        <w:r w:rsidRPr="003E6A2C">
          <w:rPr>
            <w:rFonts w:ascii="Times New Roman" w:hAnsi="Times New Roman"/>
            <w:sz w:val="24"/>
            <w:szCs w:val="24"/>
          </w:rPr>
          <w:t>ГОСТ Р 52290-2004</w:t>
        </w:r>
      </w:hyperlink>
      <w:r w:rsidRPr="003E6A2C">
        <w:rPr>
          <w:rFonts w:ascii="Times New Roman" w:hAnsi="Times New Roman"/>
          <w:sz w:val="24"/>
          <w:szCs w:val="24"/>
        </w:rPr>
        <w:t xml:space="preserve">,                                 </w:t>
      </w:r>
      <w:r w:rsidRPr="003E6A2C">
        <w:rPr>
          <w:rFonts w:ascii="Times New Roman" w:hAnsi="Times New Roman"/>
          <w:b/>
          <w:sz w:val="24"/>
          <w:szCs w:val="24"/>
        </w:rPr>
        <w:t>ГОСТ Р 51256-2011</w:t>
      </w:r>
      <w:r w:rsidRPr="003E6A2C">
        <w:rPr>
          <w:rFonts w:ascii="Times New Roman" w:hAnsi="Times New Roman"/>
          <w:sz w:val="24"/>
          <w:szCs w:val="24"/>
        </w:rPr>
        <w:t xml:space="preserve">,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сельского поселения в границах УДС </w:t>
      </w:r>
      <w:r w:rsidRPr="003E6A2C">
        <w:rPr>
          <w:rFonts w:ascii="Times New Roman" w:hAnsi="Times New Roman"/>
          <w:b/>
          <w:sz w:val="24"/>
          <w:szCs w:val="24"/>
        </w:rPr>
        <w:t>необходимо</w:t>
      </w:r>
      <w:r w:rsidRPr="003E6A2C">
        <w:rPr>
          <w:rFonts w:ascii="Times New Roman" w:hAnsi="Times New Roman"/>
          <w:sz w:val="24"/>
          <w:szCs w:val="24"/>
        </w:rPr>
        <w:t xml:space="preserve"> вести преимущественно в проходных коллекторах.</w:t>
      </w:r>
    </w:p>
    <w:p w:rsidR="008A2438" w:rsidRPr="003E6A2C" w:rsidRDefault="008A2438" w:rsidP="00386AF4">
      <w:pPr>
        <w:autoSpaceDE w:val="0"/>
        <w:autoSpaceDN w:val="0"/>
        <w:adjustRightInd w:val="0"/>
        <w:spacing w:after="0" w:line="240" w:lineRule="auto"/>
        <w:jc w:val="center"/>
        <w:outlineLvl w:val="1"/>
        <w:rPr>
          <w:rFonts w:ascii="Times New Roman" w:hAnsi="Times New Roman"/>
          <w:b/>
          <w:sz w:val="24"/>
          <w:szCs w:val="24"/>
        </w:rPr>
      </w:pPr>
      <w:bookmarkStart w:id="6" w:name="Par182"/>
      <w:bookmarkEnd w:id="6"/>
      <w:r w:rsidRPr="003E6A2C">
        <w:rPr>
          <w:rFonts w:ascii="Times New Roman" w:hAnsi="Times New Roman"/>
          <w:b/>
          <w:sz w:val="24"/>
          <w:szCs w:val="24"/>
        </w:rPr>
        <w:t>7.2. Улицы и дороги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7.2.1. Улицы и дороги на территории сельского поселения подразделяются на улицы и дороги местного значения.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bookmarkStart w:id="7" w:name="Par185"/>
      <w:bookmarkEnd w:id="7"/>
      <w:r w:rsidRPr="003E6A2C">
        <w:rPr>
          <w:rFonts w:ascii="Times New Roman" w:hAnsi="Times New Roman"/>
          <w:sz w:val="24"/>
          <w:szCs w:val="24"/>
        </w:rPr>
        <w:t>7.2.2. Обязательный перечень элементов благоустройства на территории улиц              и дорог включает: разные виды покрытия дорожного полотна,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7.2.2.1.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w:t>
      </w:r>
      <w:hyperlink r:id="rId46" w:history="1">
        <w:r w:rsidRPr="003E6A2C">
          <w:rPr>
            <w:rFonts w:ascii="Times New Roman" w:hAnsi="Times New Roman"/>
            <w:sz w:val="24"/>
            <w:szCs w:val="24"/>
          </w:rPr>
          <w:t>приложении № 7</w:t>
        </w:r>
      </w:hyperlink>
      <w:r w:rsidRPr="003E6A2C">
        <w:rPr>
          <w:rFonts w:ascii="Times New Roman" w:hAnsi="Times New Roman"/>
          <w:sz w:val="24"/>
          <w:szCs w:val="24"/>
        </w:rPr>
        <w:t xml:space="preserve"> к настоящим правилам.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7.2.2.2. 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Размещение зеленых насаждений у поворотов и остановок при нерегулируемом движении необходимо проектировать согласно </w:t>
      </w:r>
      <w:hyperlink w:anchor="Par205" w:history="1">
        <w:r w:rsidRPr="003E6A2C">
          <w:rPr>
            <w:rFonts w:ascii="Times New Roman" w:hAnsi="Times New Roman"/>
            <w:sz w:val="24"/>
            <w:szCs w:val="24"/>
          </w:rPr>
          <w:t>пункту 7.4.2</w:t>
        </w:r>
      </w:hyperlink>
      <w:r w:rsidRPr="003E6A2C">
        <w:rPr>
          <w:rFonts w:ascii="Times New Roman" w:hAnsi="Times New Roman"/>
          <w:sz w:val="24"/>
          <w:szCs w:val="24"/>
        </w:rPr>
        <w:t>. настоящих правил. Необходимо предусматривать увеличение буферных зон между краем проезжей части и ближайшим рядом деревьев - за пределами зоны риска рекомендуется высаживать специально выращиваемые для таких объектов растения (</w:t>
      </w:r>
      <w:hyperlink r:id="rId47" w:history="1">
        <w:r w:rsidRPr="003E6A2C">
          <w:rPr>
            <w:rFonts w:ascii="Times New Roman" w:hAnsi="Times New Roman"/>
            <w:sz w:val="24"/>
            <w:szCs w:val="24"/>
          </w:rPr>
          <w:t>таблица 16</w:t>
        </w:r>
      </w:hyperlink>
      <w:r w:rsidRPr="003E6A2C">
        <w:rPr>
          <w:rFonts w:ascii="Times New Roman" w:hAnsi="Times New Roman"/>
          <w:sz w:val="24"/>
          <w:szCs w:val="24"/>
        </w:rPr>
        <w:t xml:space="preserve"> приложения № 2               к настоящим правилам).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7.2.2.3.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hyperlink r:id="rId48" w:history="1">
        <w:r w:rsidRPr="003E6A2C">
          <w:rPr>
            <w:rFonts w:ascii="Times New Roman" w:hAnsi="Times New Roman"/>
            <w:sz w:val="24"/>
            <w:szCs w:val="24"/>
          </w:rPr>
          <w:t>ГОСТ Р 52289</w:t>
        </w:r>
      </w:hyperlink>
      <w:r w:rsidRPr="003E6A2C">
        <w:rPr>
          <w:rFonts w:ascii="Times New Roman" w:hAnsi="Times New Roman"/>
          <w:sz w:val="24"/>
          <w:szCs w:val="24"/>
        </w:rPr>
        <w:t>,                ГОСТ 26804-2012.</w:t>
      </w:r>
    </w:p>
    <w:p w:rsidR="008A2438" w:rsidRPr="003E6A2C" w:rsidRDefault="008A2438" w:rsidP="00386AF4">
      <w:pPr>
        <w:autoSpaceDE w:val="0"/>
        <w:autoSpaceDN w:val="0"/>
        <w:adjustRightInd w:val="0"/>
        <w:spacing w:after="0" w:line="240" w:lineRule="auto"/>
        <w:jc w:val="center"/>
        <w:outlineLvl w:val="1"/>
        <w:rPr>
          <w:rFonts w:ascii="Times New Roman" w:hAnsi="Times New Roman"/>
          <w:b/>
          <w:sz w:val="24"/>
          <w:szCs w:val="24"/>
        </w:rPr>
      </w:pPr>
      <w:bookmarkStart w:id="8" w:name="Par191"/>
      <w:bookmarkEnd w:id="8"/>
      <w:r w:rsidRPr="003E6A2C">
        <w:rPr>
          <w:rFonts w:ascii="Times New Roman" w:hAnsi="Times New Roman"/>
          <w:b/>
          <w:sz w:val="24"/>
          <w:szCs w:val="24"/>
        </w:rPr>
        <w:t>7.3. Площади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7.3.1. По функциональному назначению площади подразделяются на: главные              (у зданий органов местного самоуправления, общественных организаций), приобъектные (у памятников, стадионов, парков, рынков и др.). 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7.3.2. 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сельского массового транспорта, места для парковки легковых автомобилей, инженерное оборудование и коммуникации, туалеты, площадки с контейнерами для сбора мусора.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7.3.3. Обязательный перечень элементов благоустройства на территории площади необходимо принимать в соответствии с </w:t>
      </w:r>
      <w:hyperlink w:anchor="Par185" w:history="1">
        <w:r w:rsidRPr="003E6A2C">
          <w:rPr>
            <w:rFonts w:ascii="Times New Roman" w:hAnsi="Times New Roman"/>
            <w:sz w:val="24"/>
            <w:szCs w:val="24"/>
          </w:rPr>
          <w:t>пунктом 7.2.2</w:t>
        </w:r>
      </w:hyperlink>
      <w:r w:rsidRPr="003E6A2C">
        <w:rPr>
          <w:rFonts w:ascii="Times New Roman" w:hAnsi="Times New Roman"/>
          <w:sz w:val="24"/>
          <w:szCs w:val="24"/>
        </w:rPr>
        <w:t>. настоящих правил. В зависимости от функционального назначения площади необходимо размещать следующие дополнительные элементы благоустройства: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на главных, приобъектных, мемориальных площадях - произведения монументально-декоративного искусства, водные устройства (фонтаны);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7.3.3.1.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7.3.3.2. Места возможного проезда и временной парковки автомобилей на пешеходной части площади необходимо выделять цветом или фактурой покрытия, мобильным озеленением (контейнеры, вазоны), переносными ограждениями. Ширину прохода необходимо проектировать в соответствии с </w:t>
      </w:r>
      <w:hyperlink r:id="rId49" w:history="1">
        <w:r w:rsidRPr="003E6A2C">
          <w:rPr>
            <w:rFonts w:ascii="Times New Roman" w:hAnsi="Times New Roman"/>
            <w:sz w:val="24"/>
            <w:szCs w:val="24"/>
          </w:rPr>
          <w:t>приложением № 3</w:t>
        </w:r>
      </w:hyperlink>
      <w:r w:rsidRPr="003E6A2C">
        <w:rPr>
          <w:rFonts w:ascii="Times New Roman" w:hAnsi="Times New Roman"/>
          <w:sz w:val="24"/>
          <w:szCs w:val="24"/>
        </w:rPr>
        <w:t xml:space="preserve"> к настоящим правилам.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 xml:space="preserve">7.3.3.3. При озеленении площади необходимо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сельского поселения или сложившейся застройки необходимо применение компактных и (или) мобильных приемов озеленения. Озеленение островка безопасности в центре площади необходимо осуществлять в виде партерного озеленения или высоких насаждений с учетом необходимого угла видимости для водителей согласно </w:t>
      </w:r>
      <w:hyperlink w:anchor="Par205" w:history="1">
        <w:r w:rsidRPr="003E6A2C">
          <w:rPr>
            <w:rFonts w:ascii="Times New Roman" w:hAnsi="Times New Roman"/>
            <w:sz w:val="24"/>
            <w:szCs w:val="24"/>
          </w:rPr>
          <w:t>пункту 7.4.2</w:t>
        </w:r>
      </w:hyperlink>
      <w:r w:rsidRPr="003E6A2C">
        <w:rPr>
          <w:rFonts w:ascii="Times New Roman" w:hAnsi="Times New Roman"/>
          <w:sz w:val="24"/>
          <w:szCs w:val="24"/>
        </w:rPr>
        <w:t>. настоящих правил.</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7.4. Пешеходные переходы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7.4.1. Пешеходные переходы необходимо размещать в местах пересечения основных пешеходных коммуникаций с сельскими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bookmarkStart w:id="9" w:name="Par205"/>
      <w:bookmarkEnd w:id="9"/>
      <w:r w:rsidRPr="003E6A2C">
        <w:rPr>
          <w:rFonts w:ascii="Times New Roman" w:hAnsi="Times New Roman"/>
          <w:sz w:val="24"/>
          <w:szCs w:val="24"/>
        </w:rPr>
        <w:t>7.4.2. 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конструкций, зеленых насаждений высотой более 0,5 м. Стороны треугольника необходимо принимать: 8 x 40 м при разрешенной скорости движения транспорта 40 км/ч; 10 x 50 м - при скорости 60 км/ч.</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7.4.3.1. Если в составе наземного пешеходного перехода расположен «островок безопасности», приподнятый над уровнем дорожного полотна, в нем необходимо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 xml:space="preserve">7.5. Технические зоны транспортных, инженерных </w:t>
      </w:r>
    </w:p>
    <w:p w:rsidR="008A2438" w:rsidRPr="003E6A2C" w:rsidRDefault="008A2438" w:rsidP="00DE3EE8">
      <w:pPr>
        <w:autoSpaceDE w:val="0"/>
        <w:autoSpaceDN w:val="0"/>
        <w:adjustRightInd w:val="0"/>
        <w:spacing w:after="0" w:line="240" w:lineRule="auto"/>
        <w:jc w:val="center"/>
        <w:rPr>
          <w:rFonts w:ascii="Times New Roman" w:hAnsi="Times New Roman"/>
          <w:b/>
          <w:sz w:val="24"/>
          <w:szCs w:val="24"/>
        </w:rPr>
      </w:pPr>
      <w:r w:rsidRPr="003E6A2C">
        <w:rPr>
          <w:rFonts w:ascii="Times New Roman" w:hAnsi="Times New Roman"/>
          <w:b/>
          <w:sz w:val="24"/>
          <w:szCs w:val="24"/>
        </w:rPr>
        <w:t>коммуникаций, водоохранные зоны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7.5.1. На территории сельского поселения предусматриваются следующие виды технических (охранно-эксплуатационных) зон, выделяемые линиями градостроительного регулирования: магистральные коллекторы и трубопроводы, кабели высокого и низкого напряжения, слабых токов, линии высоковольтных передач, в том числе мелкого заложения.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рекламных и информационных конструкций,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7.5.3. В зоне линий высоковольтных передач напряжением менее 110 кВт возможно размещение площадок для выгула и дрессировки собак. Озеленение необходимо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7.5.4. Благоустройство полосы отвода железной дороги следует проектировать с учетом </w:t>
      </w:r>
      <w:hyperlink r:id="rId50" w:history="1">
        <w:r w:rsidRPr="003E6A2C">
          <w:rPr>
            <w:rFonts w:ascii="Times New Roman" w:hAnsi="Times New Roman"/>
            <w:sz w:val="24"/>
            <w:szCs w:val="24"/>
          </w:rPr>
          <w:t>СНиП 32-01</w:t>
        </w:r>
      </w:hyperlink>
      <w:r w:rsidRPr="003E6A2C">
        <w:rPr>
          <w:rFonts w:ascii="Times New Roman" w:hAnsi="Times New Roman"/>
          <w:sz w:val="24"/>
          <w:szCs w:val="24"/>
        </w:rPr>
        <w:t>.</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7.5.5. Благоустройство территорий водоохранных зон следует проектировать в соответствии с водным </w:t>
      </w:r>
      <w:hyperlink r:id="rId51" w:history="1">
        <w:r w:rsidRPr="003E6A2C">
          <w:rPr>
            <w:rFonts w:ascii="Times New Roman" w:hAnsi="Times New Roman"/>
            <w:sz w:val="24"/>
            <w:szCs w:val="24"/>
          </w:rPr>
          <w:t>законодательством</w:t>
        </w:r>
      </w:hyperlink>
      <w:r w:rsidRPr="003E6A2C">
        <w:rPr>
          <w:rFonts w:ascii="Times New Roman" w:hAnsi="Times New Roman"/>
          <w:sz w:val="24"/>
          <w:szCs w:val="24"/>
        </w:rPr>
        <w:t>.</w:t>
      </w:r>
    </w:p>
    <w:p w:rsidR="008A2438" w:rsidRPr="003E6A2C" w:rsidRDefault="008A2438" w:rsidP="00DE3EE8">
      <w:pPr>
        <w:autoSpaceDE w:val="0"/>
        <w:autoSpaceDN w:val="0"/>
        <w:adjustRightInd w:val="0"/>
        <w:spacing w:after="0" w:line="240" w:lineRule="auto"/>
        <w:jc w:val="center"/>
        <w:outlineLvl w:val="0"/>
        <w:rPr>
          <w:rFonts w:ascii="Times New Roman" w:hAnsi="Times New Roman"/>
          <w:b/>
          <w:sz w:val="24"/>
          <w:szCs w:val="24"/>
        </w:rPr>
      </w:pPr>
      <w:bookmarkStart w:id="10" w:name="Par219"/>
      <w:bookmarkEnd w:id="10"/>
      <w:r w:rsidRPr="003E6A2C">
        <w:rPr>
          <w:rFonts w:ascii="Times New Roman" w:hAnsi="Times New Roman"/>
          <w:b/>
          <w:sz w:val="24"/>
          <w:szCs w:val="24"/>
        </w:rPr>
        <w:t xml:space="preserve">Раздел 8. Эксплуатация объектов благоустройства </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8.1. Уборка территории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bookmarkStart w:id="11" w:name="Par228"/>
      <w:bookmarkEnd w:id="11"/>
      <w:r w:rsidRPr="003E6A2C">
        <w:rPr>
          <w:rFonts w:ascii="Times New Roman" w:hAnsi="Times New Roman"/>
          <w:sz w:val="24"/>
          <w:szCs w:val="24"/>
        </w:rPr>
        <w:t xml:space="preserve">8.1.1. Физические и юридические лица, независимо от их организационно-правовых форм, в том числе субъекты управления многоквартирными домами, обязаны обеспечивать своевременную и качественную очистку и уборку принадлежащих им на </w:t>
      </w:r>
      <w:r w:rsidRPr="003E6A2C">
        <w:rPr>
          <w:rFonts w:ascii="Times New Roman" w:hAnsi="Times New Roman"/>
          <w:sz w:val="24"/>
          <w:szCs w:val="24"/>
        </w:rPr>
        <w:lastRenderedPageBreak/>
        <w:t>праве собственности или ином вещном праве земельных участков  и прилегающих территорий в соответствии с действующим законодательством.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Организация уборки территорий сельского поселения, отнесенных в установленном порядке к земельным участкам общего пользования, осуществляется администрацией сельского поселения через размещение муниципального заказа.</w:t>
      </w:r>
    </w:p>
    <w:p w:rsidR="008A2438" w:rsidRPr="003E6A2C" w:rsidRDefault="008A2438" w:rsidP="00DE3EE8">
      <w:pPr>
        <w:autoSpaceDE w:val="0"/>
        <w:autoSpaceDN w:val="0"/>
        <w:adjustRightInd w:val="0"/>
        <w:spacing w:after="0" w:line="240" w:lineRule="auto"/>
        <w:ind w:firstLine="540"/>
        <w:jc w:val="both"/>
        <w:rPr>
          <w:rFonts w:ascii="Times New Roman" w:hAnsi="Times New Roman"/>
          <w:sz w:val="24"/>
          <w:szCs w:val="24"/>
        </w:rPr>
      </w:pPr>
      <w:r w:rsidRPr="003E6A2C">
        <w:rPr>
          <w:rFonts w:ascii="Times New Roman" w:hAnsi="Times New Roman"/>
          <w:sz w:val="24"/>
          <w:szCs w:val="24"/>
        </w:rPr>
        <w:t>8.1.2. На территории сельского поселения запрещается накапливать и размещать твердые коммунальные отходы (далее – отходы) в несанкционированных местах.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Лиц, разместивших отходы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производится за счет лиц, обязанных обеспечивать уборку данной территорий                        в соответствии с </w:t>
      </w:r>
      <w:hyperlink w:anchor="Par228" w:history="1">
        <w:r w:rsidRPr="003E6A2C">
          <w:rPr>
            <w:rFonts w:ascii="Times New Roman" w:hAnsi="Times New Roman"/>
            <w:sz w:val="24"/>
            <w:szCs w:val="24"/>
          </w:rPr>
          <w:t>пунктом 8.1.1</w:t>
        </w:r>
      </w:hyperlink>
      <w:r w:rsidRPr="003E6A2C">
        <w:rPr>
          <w:rFonts w:ascii="Times New Roman" w:hAnsi="Times New Roman"/>
          <w:sz w:val="24"/>
          <w:szCs w:val="24"/>
        </w:rPr>
        <w:t>. настоящего порядка.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8.1.3. Сбор и транспортировка отходов осуществляется по контейнерной или бестарной системе в установленном порядке.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8.1.4. На территории общего пользования сельского поселения запрещается сжигание отходов.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8.1.5. Организация уборки территорий сельского поселения осуществляется на основании использования показателей нормативных объемов образования отходов.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8.1.6. Транспортировка отходов из жилых домов, организаций торговли                           и общественного питания, культуры, детских и лечебных заведений осуществляется указанным организациям и домовладельцам, а также иным производителям отходов самостоятельно либо на основании договоров со специализированными организациями.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Транспортировка отходов, образовавшихся во время ремонта, осуществляется                в специально отведенные для этого места лицами, производившими этот ремонт, самостоятельно.</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Запрещается складирование отходов, образовавшихся во время ремонта, в места временного хранения отходов.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8.1.7. Для сбора отходов физических и юридических лиц, указанных в </w:t>
      </w:r>
      <w:hyperlink w:anchor="Par228" w:history="1">
        <w:r w:rsidRPr="003E6A2C">
          <w:rPr>
            <w:rFonts w:ascii="Times New Roman" w:hAnsi="Times New Roman"/>
            <w:sz w:val="24"/>
            <w:szCs w:val="24"/>
          </w:rPr>
          <w:t>пункте 8.1.1</w:t>
        </w:r>
      </w:hyperlink>
      <w:r w:rsidRPr="003E6A2C">
        <w:rPr>
          <w:rFonts w:ascii="Times New Roman" w:hAnsi="Times New Roman"/>
          <w:sz w:val="24"/>
          <w:szCs w:val="24"/>
        </w:rPr>
        <w:t>. настоящего порядка, необходимо организовать места временного хранения отходов                  и осуществлять их уборку и техническое обслуживание.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Разрешение на размещение мест временного хранения отходов дает администрация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8.1.8.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и транспортировку отходов самостоятельно, обязанности по сбору и транспортировке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w:t>
      </w:r>
      <w:hyperlink w:anchor="Par219" w:history="1">
        <w:r w:rsidRPr="003E6A2C">
          <w:rPr>
            <w:rFonts w:ascii="Times New Roman" w:hAnsi="Times New Roman"/>
            <w:sz w:val="24"/>
            <w:szCs w:val="24"/>
          </w:rPr>
          <w:t>разделом 8</w:t>
        </w:r>
      </w:hyperlink>
      <w:r w:rsidRPr="003E6A2C">
        <w:rPr>
          <w:rFonts w:ascii="Times New Roman" w:hAnsi="Times New Roman"/>
          <w:sz w:val="24"/>
          <w:szCs w:val="24"/>
        </w:rPr>
        <w:t xml:space="preserve"> настоящих правил.</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8.1.9. 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(урны, баки).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Установка емкостей для временного хранения отходов и их очистка осуществляется лицами, ответственными за уборку соответствующих территорий                        в соответствии с </w:t>
      </w:r>
      <w:hyperlink w:anchor="Par228" w:history="1">
        <w:r w:rsidRPr="003E6A2C">
          <w:rPr>
            <w:rFonts w:ascii="Times New Roman" w:hAnsi="Times New Roman"/>
            <w:sz w:val="24"/>
            <w:szCs w:val="24"/>
          </w:rPr>
          <w:t>пунктом 8.2.1</w:t>
        </w:r>
      </w:hyperlink>
      <w:r w:rsidRPr="003E6A2C">
        <w:rPr>
          <w:rFonts w:ascii="Times New Roman" w:hAnsi="Times New Roman"/>
          <w:sz w:val="24"/>
          <w:szCs w:val="24"/>
        </w:rPr>
        <w:t>. настоящих правил.</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8.1.10. Удаление с контейнерной площадки и прилегающей к ней территории отходов, высыпавшихся при выгрузке из контейнеров в мусоровозный транспорт, производится работниками организаций, осуществляющей вывоз отходов.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8.1.11.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 xml:space="preserve">Вывоз опасных отходов следует осуществлять организациям, имеющим лицензию, в соответствии с требованиями </w:t>
      </w:r>
      <w:hyperlink r:id="rId52" w:history="1">
        <w:r w:rsidRPr="003E6A2C">
          <w:rPr>
            <w:rFonts w:ascii="Times New Roman" w:hAnsi="Times New Roman"/>
            <w:sz w:val="24"/>
            <w:szCs w:val="24"/>
          </w:rPr>
          <w:t>законодательства</w:t>
        </w:r>
      </w:hyperlink>
      <w:r w:rsidRPr="003E6A2C">
        <w:rPr>
          <w:rFonts w:ascii="Times New Roman" w:hAnsi="Times New Roman"/>
          <w:sz w:val="24"/>
          <w:szCs w:val="24"/>
        </w:rPr>
        <w:t xml:space="preserve"> Российской Федерации.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8.1.12. При уборке в ночное время следует принимать меры, предупреждающие шум.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8.1.13. Уборку и очистку автобусных остановок производится организациями,                    в обязанность которых входит уборка территорий улиц, на которых расположены эти остановки.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Границы прилегающих территорий определяются: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на улицах с двухсторонней застройкой по длине занимаемого участка, по ширине - до оси проезжей части улицы;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для некапитальных объектов торговли, общественного питания и бытового обслуживания населения - в радиусе не менее 10 метров.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8.1.14. Содержание и уборка скверов осуществляется администрацией сельского поселения за счет средств, предусмотренных в бюджете сельского поселения на соответствующий финансовый год на эти цели.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8.1.15. Собственники помещений обеспечивают подъезды непосредственно                  к мусоросборникам и выгребным ямам.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8.1.16. Очистку и уборку водосточных канав, лотков, труб, дренажей, предназначенных для отвода поверхностных и грунтовых вод из дворов, производится собственниками.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8.1.17.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8.1.18. Содержание и эксплуатацию санкционированных мест хранения и утилизации отходов осуществляется в установленном порядке.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8.1.19. Уборка и очистка территорий, отведенных для размещения и эксплуатации линий электропередач, водопроводных и тепловых сетей,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осуществляют организации, с которой заключен договор об обеспечении сохранности и эксплуатации бесхозяйного имущества.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8.1.20. При очистке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Складирование нечистот на проезжую часть улиц, тротуары и газоны запрещается.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8.1.21. Сбор брошенных на улицах предметов, создающих помехи дорожному движению, возлагается на организации, обслуживающие данные объекты.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8.1.22. Администрация сельского поселения может на добровольной основе привлекать граждан для выполнения работ по уборке, благоустройству и озеленению территории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Привлечение граждан к выполнению работ по уборке, благоустройству и озеленению территории сельского поселения следует осуществлять на основании постановления администрации сельского поселения.</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 xml:space="preserve">8.2. Особенности уборки территории в весенне-летний период </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8.2.1. Весенне-летняя уборка территории сельского поселения производится с 15 апреля по 15 октября и предусматривать уборку и очистку территории сельского поселения от мусора.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В зависимости от климатических условий период весенне-летней уборки может быть изменен администрацией сельского поселения.</w:t>
      </w:r>
    </w:p>
    <w:p w:rsidR="008A2438" w:rsidRPr="003E6A2C" w:rsidRDefault="008A2438" w:rsidP="00235B25">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ab/>
        <w:t xml:space="preserve">8.2.2. Весь собранный мусор, образовавшийся в результате уборки территорий сельского поселения, должен быть вывезен силами лиц, в том числе субъектами управления многоквартирными домами, в собственности или ведении которых находятся данные территории, на специально отведенные администрацией сельского поселения </w:t>
      </w:r>
      <w:r w:rsidRPr="003E6A2C">
        <w:rPr>
          <w:rFonts w:ascii="Times New Roman" w:hAnsi="Times New Roman"/>
          <w:sz w:val="24"/>
          <w:szCs w:val="24"/>
        </w:rPr>
        <w:lastRenderedPageBreak/>
        <w:t>места, а с территорий, находящихся на территориях общего пользования, вывоз осуществляется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8.2.3. В период листопада сгребание и вывоз опавшей листвы с газонов вдоль улиц и дворовых территорий производится лицами, в том числе субъектами управления многоквартирными домами, в собственности или ведении которых находятся данные территории.</w:t>
      </w:r>
    </w:p>
    <w:p w:rsidR="008A2438" w:rsidRPr="003E6A2C" w:rsidRDefault="008A2438" w:rsidP="000F7794">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8.3. Особенности уборки территории в осенне-зимний период</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8.3.1. Осенне-зимняя уборка территории сельского поселения проводится с 15 октября по 15 апреля и предусматривает уборку и вывоз мусора, снега и льда, и обработку проезжей части дорог, пешеходных тротуаров противогололедным материалом в соответствии с требованиями настоящего раздела (снегоуборочные работы).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В зависимости от климатических условий период осенне-зимней уборки может быть изменен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8.3.1. Уборка территорий сельского поселения в осеннее-зимний период производится лицами, в том числе субъектами управления многоквартирными домами, в собственности или ведении которых находятся данные территории, а уборка указанных территорий, находящихся на территориях общего пользования, осуществляется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8.3.2. Регулярная очистка дорог от снега, в том числе ручная зачистка проезжей части дороги вдоль бордюра, осуществляется лицами, в том числе субъектами управления многоквартирными домами, в собственности или ведении которых находятся соответствующие территории, а очистка указанных территорий, находящихся на территориях общего пользования, осуществляется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8.3.3. На дорогах и улицах сельского поселения снег с проезжей части следует убирать в лотки или на разделительную полосу и формировать в виде снежных валов                с разрывами на ширину 2,0 - 2,5 м. После очистки проезжей части снегоуборочные работы должны быть проведены на местах остановок маршрутных транспортных средств, тротуарах и площадках для стоянки и остановки транспортных средств.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8.3.4. Зимнее содержание автомобильных дорог - комплекс мероприятий по обеспечению безопасного и бесперебойного движения транспорта на автомобильных дорогах и искусственных сооружениях в зимний период, включающий защиту автомобильных дорог от снежных заносов, очистку от снега, предупреждение и устранение зимней скользкости и наледей, осуществляется лицами, указанными в </w:t>
      </w:r>
      <w:hyperlink w:anchor="Par4" w:history="1">
        <w:r w:rsidRPr="003E6A2C">
          <w:rPr>
            <w:rFonts w:ascii="Times New Roman" w:hAnsi="Times New Roman"/>
            <w:sz w:val="24"/>
            <w:szCs w:val="24"/>
          </w:rPr>
          <w:t>пунктах 8.3.</w:t>
        </w:r>
      </w:hyperlink>
      <w:r w:rsidRPr="003E6A2C">
        <w:rPr>
          <w:rFonts w:ascii="Times New Roman" w:hAnsi="Times New Roman"/>
          <w:sz w:val="24"/>
          <w:szCs w:val="24"/>
        </w:rPr>
        <w:t>1, 8.</w:t>
      </w:r>
      <w:hyperlink w:anchor="Par5" w:history="1">
        <w:r w:rsidRPr="003E6A2C">
          <w:rPr>
            <w:rFonts w:ascii="Times New Roman" w:hAnsi="Times New Roman"/>
            <w:sz w:val="24"/>
            <w:szCs w:val="24"/>
          </w:rPr>
          <w:t>3.</w:t>
        </w:r>
      </w:hyperlink>
      <w:r w:rsidRPr="003E6A2C">
        <w:rPr>
          <w:rFonts w:ascii="Times New Roman" w:hAnsi="Times New Roman"/>
          <w:sz w:val="24"/>
          <w:szCs w:val="24"/>
        </w:rPr>
        <w:t>2 настоящего раздела, с учетом положений, предусмотренных распоряжением Росавтодора от 14.04.2010 № 296-р «Об издании и применении ОДМ 218.8.002-2010 «Методические рекомендации по зимнему содержанию автомобильных дорог                            с использованием специализированной гидрометеорологической информации (для опытного применения)» и настоящим разделом.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8.3.5. Уборку тротуаров и пешеходных дорожек следует осуществлять с учетом интенсивности движения пешеходов непосредственно сразу после окончания снегопада              и метели и заканчивать не позднее сроков для снегоуборочных работ, установленных </w:t>
      </w:r>
      <w:hyperlink w:anchor="Par12" w:history="1">
        <w:r w:rsidRPr="003E6A2C">
          <w:rPr>
            <w:rFonts w:ascii="Times New Roman" w:hAnsi="Times New Roman"/>
            <w:sz w:val="24"/>
            <w:szCs w:val="24"/>
          </w:rPr>
          <w:t>пунктом 8.3.</w:t>
        </w:r>
      </w:hyperlink>
      <w:r w:rsidRPr="003E6A2C">
        <w:rPr>
          <w:rFonts w:ascii="Times New Roman" w:hAnsi="Times New Roman"/>
          <w:sz w:val="24"/>
          <w:szCs w:val="24"/>
        </w:rPr>
        <w:t>8 настоящего раздела.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8.3.6. При производстве снегоуборочных работ крышки всех водопроводных, канализационных, тепловых, телефонных и других колодцев должны очищаться от снега и льда.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Лица, в том числе субъекты управления многоквартирными домами, в собственности или ведении которых находятся инженерные сети, обязаны своевременно производить их исправление и восстановление.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8.3.7. Противогололедная обработка проезжей части улиц, площадей, мостов, тротуаров производится лицами, в том числе субъектами управления многоквартирными домами, в собственности или ведении которых находятся данные территории, а противогололедная обработка указанных территорий, находящихся на территориях общего пользования, осуществляется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8.3.8. Срок ликвидации зимней скользкости и окончания снегоуборочных работ для дорог и улиц сельского поселения устанавливается от 4 до 6 часов с момента ее </w:t>
      </w:r>
      <w:r w:rsidRPr="003E6A2C">
        <w:rPr>
          <w:rFonts w:ascii="Times New Roman" w:hAnsi="Times New Roman"/>
          <w:sz w:val="24"/>
          <w:szCs w:val="24"/>
        </w:rPr>
        <w:lastRenderedPageBreak/>
        <w:t>обнаружения до полной ликвидации в зависимости от транспортно-эксплуатационной характеристики дорог и улиц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Срок окончания снегоуборочных работ устанавливается от 4 до 6 часов с момента окончания снегопада или метели до момента завершения работ.</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8.3.9. Противогололедными материалами в первую очередь обрабатываются наиболее опасная для движения транспорта проезжая часть улиц (перекрестки, пешеходные переходы, крутые спуски, крутые подъемы), тротуары и места остановки маршрутных транспортных средств.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Перечень территорий, требующих первоочередной противогололедной обработки, утверждается администрацией сельского поселения и доводится до сведения лиц, в том числе субъектов управления многоквартирными домами, в собственности или ведении которых находятся данные территории.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Применение хлорсодержащих веществ при проведении противогололедной обработки тротуаров запрещается.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8.3.10. При непрекращающемся снегопаде лицами, в том числе субъектами управления многоквартирными домами, в собственности или ведении которых находятся соответствующие территории дорог, в целях очистки от снега дорог сельского поселения должна быть обеспечена постоянная работа уборочных машин на них                                          с кратковременными (не более часа) техническими перерывами, а на территориях дорог, находящихся на территориях общего пользования, данное обеспечение осуществляется администрацией сельского поселения через размещение муниципального заказа.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8.3.11. Технология и режимы производства снегоуборочных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При производстве снегоуборочных работ запрещается разбрасывание и складирование снега на проезжей части дорог, бордюрах, тротуарах, отмостках, проездах, площадках, на территории газгольдеров и контейнерных площадках.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8.3.12. В зимнее время лицами, в том числе субъектами управления многоквартирными домами, в собственности или ведении которых находятся жилые дома, здания, строения, сооружения, должна быть организована своевременная очистка крыш (кровель) жилых домов, зданий, строений и сооружений от снега, наледи и ледяных сосулек с соблюдением мер безопасности, а именно:</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очистка производится только в светлое время суток;</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очистка на сторонах, выходящих на пешеходные зоны, производится немедленно по мере образования снега, наледи и сосулек с предварительной установкой ограждения опасных участков пешеходных зон;</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перед сбросом снега, наледи и ледяных сосулек проводятся охранные мероприятия, обеспечивающие безопасность дорожного движения;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 при сбрасывании снега, наледи и ледяных сосулек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информационных конструкций, светофорных объектов, дорожных знаков, линий связи и других элементов градостроительной деятельности;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 сброшенный снег, наледь и ледяные сосульки немедленно убираются с тротуаров и проездов.</w:t>
      </w:r>
    </w:p>
    <w:p w:rsidR="008A2438" w:rsidRPr="003E6A2C" w:rsidRDefault="008A2438" w:rsidP="00DE3EE8">
      <w:pPr>
        <w:autoSpaceDE w:val="0"/>
        <w:autoSpaceDN w:val="0"/>
        <w:adjustRightInd w:val="0"/>
        <w:spacing w:after="0" w:line="240" w:lineRule="auto"/>
        <w:jc w:val="center"/>
        <w:outlineLvl w:val="0"/>
        <w:rPr>
          <w:rFonts w:ascii="Times New Roman" w:hAnsi="Times New Roman"/>
          <w:b/>
          <w:sz w:val="24"/>
          <w:szCs w:val="24"/>
        </w:rPr>
      </w:pPr>
      <w:r w:rsidRPr="003E6A2C">
        <w:rPr>
          <w:rFonts w:ascii="Times New Roman" w:hAnsi="Times New Roman"/>
          <w:b/>
          <w:sz w:val="24"/>
          <w:szCs w:val="24"/>
        </w:rPr>
        <w:t>8.4. Уборка и содержание дворовых территорий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8.4.1. Дворовая территория должна содержаться лицами, в том числе субъектами управления многоквартирными домами, в собственности или ведении которых находятся соответствующие территории, в соответствии с установленными в Российской Федерации санитарными </w:t>
      </w:r>
      <w:hyperlink r:id="rId53" w:history="1">
        <w:r w:rsidRPr="003E6A2C">
          <w:rPr>
            <w:rFonts w:ascii="Times New Roman" w:hAnsi="Times New Roman"/>
            <w:sz w:val="24"/>
            <w:szCs w:val="24"/>
          </w:rPr>
          <w:t>правилами</w:t>
        </w:r>
      </w:hyperlink>
      <w:r w:rsidRPr="003E6A2C">
        <w:rPr>
          <w:rFonts w:ascii="Times New Roman" w:hAnsi="Times New Roman"/>
          <w:sz w:val="24"/>
          <w:szCs w:val="24"/>
        </w:rPr>
        <w:t>.</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Содержание территорий, находящихся на территориях общего пользования,                           в соответствии с установленными в Российской Федерации санитарными </w:t>
      </w:r>
      <w:hyperlink r:id="rId54" w:history="1">
        <w:r w:rsidRPr="003E6A2C">
          <w:rPr>
            <w:rFonts w:ascii="Times New Roman" w:hAnsi="Times New Roman"/>
            <w:sz w:val="24"/>
            <w:szCs w:val="24"/>
          </w:rPr>
          <w:t>правилами</w:t>
        </w:r>
      </w:hyperlink>
      <w:r w:rsidRPr="003E6A2C">
        <w:rPr>
          <w:rFonts w:ascii="Times New Roman" w:hAnsi="Times New Roman"/>
          <w:sz w:val="24"/>
          <w:szCs w:val="24"/>
        </w:rPr>
        <w:t xml:space="preserve"> осуществляется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8.4.2. Уборка и очистка дворовых территорий должна заканчиваться к 8 часам утра.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8.4.3. Механизированную уборку придомовых дворовых территорий                             и внутриквартальных проездов допускается проводить в дневной время при скоростях машин до 4 км/ч.</w:t>
      </w:r>
    </w:p>
    <w:p w:rsidR="008A2438" w:rsidRPr="003E6A2C" w:rsidRDefault="008A2438" w:rsidP="000F7794">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Для обеспечения соблюдения требований нормативных документов по содержанию объектов дорожного хозяйства - дворовых территорий и внутриквартальных проездов               в зимний период запрещается временное размещение или стоянка транспортных средств на проезжей части дворовых территорий, препятствующих механизированной уборке.</w:t>
      </w:r>
    </w:p>
    <w:p w:rsidR="008A2438" w:rsidRPr="003E6A2C" w:rsidRDefault="008A2438" w:rsidP="000F7794">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8.4.3. Муниципальный и ведомственный жилой фонд, за исключением частного домовладения, не имеющий канализации, должен иметь выгребы дворовых туалетов                   и сборники для жидких отходов с непроницаемым дном и стенками, закрываемые крышками.</w:t>
      </w:r>
      <w:bookmarkStart w:id="12" w:name="Par4"/>
      <w:bookmarkStart w:id="13" w:name="Par5"/>
      <w:bookmarkEnd w:id="12"/>
      <w:bookmarkEnd w:id="13"/>
    </w:p>
    <w:p w:rsidR="008A2438" w:rsidRPr="003E6A2C" w:rsidRDefault="008A2438" w:rsidP="000F7794">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8.5. Порядок содержания элементов благоустройства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8.5.1. Лица, в том числе субъекты управления многоквартирными домами,                     в собственности или ведении которых находятся здания, строения, сооружения (в том числе временные) или нежилые помещения в многоквартирном жилом доме, жилые дома, индивидуальные жилые дома, опоры линий электропередач, малые архитектурные формы, обязаны содержать в исправном техническом и эстетическом состоянии внешний вид этих объектов с учетом положений настоящего раздела.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8.5.2. Ремонт фасадов зданий, строений и сооружений, многоквартирных жилых домов, элементов их декора, а также иных внешних их элементов, в том числе ремонт, замена, установка порталов арочных проездов, кровель, крылец, ограждений и защитных решеток, навесов, козырьков, окон, входных дверей, балконов, наружных лестниц, эркеров, лоджий, карнизов, столярных изделий, ставень, водосточных труб, наружных антенных устройств и радиоэлектронных средств, светильников, флагштоков, указателей наименований улиц и номерных знаков, настенных кондиционеров и другого оборудования, пристроенного к стенам или вмонтированного в них, влекущие изменение архитектурно-художественного облика фасадов, производятся в зависимости от их технического состояния и эстетического вида только по согласованию с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8.5.3. Устройство новых, реконструкция существующих оконных и дверных проемов, остекление лоджий фасадной части зданий, строений и сооружений, многоквартирных жилых домов, влекущие изменение его архитектурно-художественного облика, производятся только по согласованию с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8.5.4. Окраска фасадов зданий, строений и сооружений, многоквартирных жилых домов, малых архитектурных форм производится колерами, согласованными с администрацией сельского поселения, не реже одного раза в год.</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8.5.5. Фасады зданий, строений и сооружений, многоквартирных жилых домов  не должны иметь видимых повреждений (разрушений отделочного слоя, водосточных труб, воронок или выпусков, изменения цветового тона).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8.5.6. На всех зданиях, строениях и жилых домах вывешиваются и содержатся             в исправном состоянии номерные знаки, в том числе на зданиях, строениях и жилых домах, выходящих на перекрестки, таблички с наименованием улицы, переулка, площади и соответствующего номера дома. У входа в подъезд устанавливаются указатели номеров подъездов и квартир в подъезде, доски для объявлений.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Номерные знаки зданий, строений и жилых домов, таблички с наименованием улицы, переулка, площади, указатели номеров подъездов изготавливаются и размещаются в соответствии с требованиями, устанавливаемыми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8.5.7. Цветовое решение оконных и витринных конструкций зданий, строений, сооружений, многоквартирных жилых домов, их световое оформление должно быть согласовано с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8.5.8. Наружные блоки систем кондиционирования и вентиляции, антенны, телевизионные и радиоэлектронные устройства должны размещаться упорядоченно,                   с привязкой к архитектурному решению фасада и единой системе осей, с использованием стандартных конструкций крепления и ограждения, при размещении ряда элементов - на общей несущей основе с учетом технических возможностей здания, строения, сооружения, многоквартирного жилого дома.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8.5.9. Лица, в том числе субъекты управления многоквартирными домами,                     в собственности или ведении которых находятся здания, строения, сооружения, многоквартирные жилые дома, обязаны выполнить декоративную вечернюю подсветку фасадов зданий, строений, сооружений, многоквартирных жилых домов, расположенных на магистральных улицах сельского поселения, а также на иных территориях (объектах), определяемых администрацией сельского поселения, имеющих для сельского поселения важное градостроительное значение.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8.5.10. При строительстве, реконструкции, ремонте зданий, строений и сооружений фасады зданий, строений и сооружений должны закрываться навесным декоративно-сетчатым ограждением, специально предусмотренным для этих целей, а также другими видами сеток, пригодных по своим декоративным, прочностным и пожаробезопасным качествам, сохраняющих свои первоначальные свойства не менее одного года и препятствующих проникновению наружу песчано-цементной смеси и мелкого строительного мусора.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для придания им устойчивости.                Не допускается наличие повреждений, искривлений и провисаний.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Вокруг строительных площадок, мест производства земляных работ и иных опасных мест должны устанавливаться ограждения установленного образца, которые должны быть в исправном состоянии, иметь эстетичный внешний вид и окрашены                     с внешней стороны.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Ограждение должно быть сплошным, предотвращать попадание посторонних в разрытые траншеи и котлованы. Места прохода людей через траншеи оборудуются пешеходными мостиками, освещенными в ночное время. При производстве работ вблизи проезжей части должна быть обеспечена видимость для водителей транспортных средств и пешеходов.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Запрещается установка ограждений строительных площадок за пределами отведенной территории строительной площадки.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8.5.11. Строительные площадки, песчаные карьеры должны иметь благоустроенные подъездные пути (выезды, проезды) с твердым покрытием и пункты моек колес автотранспорта с замкнутым циклом водооборота, исключающие вынос грязи и мусора на проезжую часть улиц (проездов), дворовых территорий. Для сбора строительного мусора должен быть установлен бункер-накопитель или предусмотрена специальная площадка, имеющая ограждение.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Подъездные пути (выезды, проезды) должны выходить на второстепенные улицы и оборудоваться шлагбаумами или воротами.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8.5.11. Лица, в том числе субъекты управления многоквартирными домами, имеющие на балансе инженерные сети и сооружения, обязаны: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в случае порыва трубопровода - немедленно принять меры по ликвидации течи и недопущению подтопления территории, а также меры по обеспечению безопасности дорожного движения и пешеходов;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удалять наледь, производить ремонт дорожных покрытий, озелененных территорий и сооружений, поврежденных при авариях на инженерных сетях;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производить постоянный контроль за наличием крышек люков, обеспечивать их безопасное для автотранспорта и пешеходов состояние, не допускать образования провалов и просадок по месту прохождения подземных инженерных коммуникаций и других инженерных сооружений (отсутствие крышек люков на колодцах не допускается);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4) производить очистку смотровых и ливнеприемных колодцев по мере необходимости, но не менее двух раз в сезон. После очистки колодцев и инженерных сетей все извлеченное подлежит вывозу в места, определяемые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 содержать крышки люков смотровых колодцев и камер на проезжей части улиц и тротуарах на одном уровне с дорожным покрытием, в случае если перепад отметок превышает 2,0 см, должны быть приняты меры по исправлению имеющихся дефектов;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6) в случае повреждения или разрушения смотровых колодцев производить их ремонт в порядке, установленном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8.5.12. Размещение уличных киосков, павильонов, ларьков осуществляется                      в порядке, устанавливаемом администрацией сельского поселения с учетом настоящих правил.</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Возведение ограждений, киосков, павильонов, ларьков, палаток, павильонов для ожидания транспорта, спортивных сооружений, фонтанов допускается только при согласовании проектов и мест их установки с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8.5.13. Территория сквера благоустраивается, содержатся и убираются лицами, в ведении или собственности которых они находятся.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8.5.14. Благоустройство, содержание и уборка территорий остановок маршрутных транспортных средств возлагается на лиц, в собственности и ведении которых находятся данные территории, а благоустройство, содержание и уборка территорий остановок маршрутных транспортных средств, свободных от застройки, осуществляется администрацией сельского поселения через размещение муниципального заказа.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8.5.15. Благоустройство, содержание и уборка территорий вокруг водоразборных сооружений: колонок, колодцев, гидрантов в радиусе пяти метров производится лицами,  в собственности или ведении которых они находятся, а указанных территорий, находящихся в собственности или распоряжении сельского поселения, - администрацией сельского поселения через размещение муниципального заказа.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8.5.16. Благоустройство, содержание и уборка мест массового отдыха, прилегающих к водоемам сельского поселения, а также находящихся на территории лесопарков и лесных массивов, производится лицами, в собственности или в ведении которых они находятся, а указанных территорий, находящихся в собственности или распоряжении сельского поселения, - администрацией сельского поселения через размещение муниципального заказа.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8.5.17. Благоустройство, содержание и очистка рек, ручьев и водоемов, находящихся в границах сельского поселения, производится лицами, на территории которых они расположены, а указанных территорий, находящихся в собственности или распоряжении сельского поселения, - администрацией сельского поселения через размещение муниципального заказа.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8.5.18. Благоустройство, содержание и очистка ливневых коллекторов, систем ливневой канализации, смотровых дождеприемных колодцев, водоотводных канав, водопропускных труб, дренажных систем, предназначенных для отвода поверхностных и грунтовых вод, производится лицами, в том числе субъектами управления многоквартирными домами, в собственности или ведении которых они находятся,                    а указанных объектов, находящихся в собственности или распоряжении сельского поселения, - администрацией сельского поселения через размещение муниципального заказа.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8.5.19. Уборка контейнерных площадок должна производиться сразу после погрузки содержимого контейнеров в мусоровоз организацией, производящей вывоз мусора. </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8.5.20. Лица, в том числе субъекты управления многоквартирными домами,                     в собственности или ведении которых находятся жилые дома, здания, строения, сооружения, обязаны установить урны для сбора мусора у входа и выхода из жилых домов, зданий, строений, сооружений и в других местах прилегающих территорий, определяемых администрацией сельского поселения в соответствии с настоящими правилами, и осуществлять правила их эксплуатации.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На площадях, улицах, остановках маршрутных транспортных средств, остановках и стоянках транспорта, в парках и других территориях общего пользования, определяемых администрацией сельского поселения, устанавливаются урны для сбора мусора.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Урны для сбора мусора должны систематически очищаться от мусора по мере их наполнения и не реже одного раза в неделю промываться и дезинфицироваться, переполнение урн для сбора мусора не допускается.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8.5.21. На территории сельского поселения запрещается: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свалка всякого рода грунта и мусора в не отведенных администрацией сельского поселения для этих целей местах;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сбрасывание в реку, озера и другие водоемы, на поверхность ледяного покрова и водосборную территорию: снега, скола льда, мусора и других отходов, формирующихся на территории населенных мест и производственных площадках;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 сбрасывание мусора, грязи, нечистот, сколов льда и снега в смотровые и дождеприемные колодцы, на газоны, под деревья и кустарники, на проезжую часть дорог, тротуары и в другие, не отведенные администрацией сельского поселения для этих целей места;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 оставлять на улицах, вдоль дорог, придомовых территориях не вывезенным собранный мусор, скол льда и загрязненный снег;</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6) оставлять после работ и раскопок мусор, грязь, строительные отходы, грунт, загрязненный снег на улицах, площадях, тротуарах, пустырях, в лесопарковой зоне, вдоль дорог, а также сливать нечистоты в не отведенных администрацией сельского поселения для этих целей местах, на берегах рек и водоемов, на газоны;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 сваливать и сжигать мусор, различные отходы и опавшие листья в не отведенных администрацией сельского поселения местах;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 загромождать территории строительными материалами, металлическим ломом, дровами, углем, тарой, строительным и бытовым мусором, домашней утварью и другими крупногабаритными предметами и материалами;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9) складировать или хранить строительные материалы, конструкции, оборудование при ремонтных или строительных работах в не отведенных местах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10) превышать установленные сроки производства работ, связанных с временным нарушением состояния благоустройства территории и мест общего пользования в жилых и общественных зданиях, с ограничением движения транспорта и пешеходов;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11) самовольно устанавливать ограждения или перекрывать ими тротуары, пешеходные дорожки;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12) устанавливать рекламные и информационные конструкции, размещать наружную информацию в местах, не установленных для этих целей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13) заниматься огородничеством в не отведенных администрацией сельского поселения для этих целей местах;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14) выпускать скот, птицу на улицы, в скверы, сады, лесопарки, стадионы, пришкольные участки и другие места общего пользования, в том числе осуществлять выгул домашних животных на территориях муниципальных общеобразовательных учреждений, муниципальных дошкольных общеобразовательных учреждений, оставлять без присмотра и без сопровождения домашних животных (собак, крупнорогатый скот;</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15) прогон скота по не отведенным администрацией сельского поселения для этой цели дорогам;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16) перевозить в не оборудованных транспортных средствах сыпучие грузы, которые могут загрязнять улицы;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17) производить мойку механических транспортных средств, мопедов, мотоциклов, велосипедов на улицах в дворовых территориях, на территориях детских площадок, мест общего пользования и на берегах водоемов;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18) хранить тару в неотведенных администрацией сельского поселения местах у торговых предприятий, предприятий общественного питания, других объектов и мест торговли, а также сверхустановленных периодов ее хранения;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19) оставлять на улицах и других территориях сельского поселения передвижное торговое оборудование;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20) устанавливать объекты мелкорозничной торговли и организовывать торговлю  в не</w:t>
      </w:r>
      <w:r w:rsidR="0073381F" w:rsidRPr="003E6A2C">
        <w:rPr>
          <w:rFonts w:ascii="Times New Roman" w:hAnsi="Times New Roman"/>
          <w:sz w:val="24"/>
          <w:szCs w:val="24"/>
        </w:rPr>
        <w:t xml:space="preserve"> </w:t>
      </w:r>
      <w:r w:rsidRPr="003E6A2C">
        <w:rPr>
          <w:rFonts w:ascii="Times New Roman" w:hAnsi="Times New Roman"/>
          <w:sz w:val="24"/>
          <w:szCs w:val="24"/>
        </w:rPr>
        <w:t>отведенных администрацией сельского поселения местах;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 ломать, повреждать или переставлять малые архитектурные формы, скамейки, вазы, урны;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22) производить земляные работы, а также осуществлять строительство без разрешительных документов, выдаваемых администрацией сельского поселения в установленном порядке;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23) осуществлять размещение объектов, не являющихся объектами капитального строительства, без разрешительных документов, выдаваемых администрацией сельского поселения, за исключением случаев размещения таких объектов на земельных участках, находящихся в федеральной собственности, собственности Еврейской автономной области, собственности граждан и юридических лиц;</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24) установка и использование грязных, неокрашенных и неисправных контейнеров и мусоросборников, а также установка их на проезжей части улиц, тротуарах, газонах и в проходных арках жилых домов;</w:t>
      </w:r>
    </w:p>
    <w:p w:rsidR="008A2438" w:rsidRPr="003E6A2C" w:rsidRDefault="008A2438" w:rsidP="004F2B2F">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25) размещение разукомлектованных транспортных средств независимо от места их расположения, кроме специально отведенных для этого администрацией сельского поселения мест. </w:t>
      </w:r>
    </w:p>
    <w:p w:rsidR="008A2438" w:rsidRPr="003E6A2C" w:rsidRDefault="008A2438" w:rsidP="004F2B2F">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8.6. Работы по озеленению территорий и содержанию зеленых насаждений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bookmarkStart w:id="14" w:name="Par341"/>
      <w:bookmarkEnd w:id="14"/>
      <w:r w:rsidRPr="003E6A2C">
        <w:rPr>
          <w:rFonts w:ascii="Times New Roman" w:hAnsi="Times New Roman"/>
          <w:sz w:val="24"/>
          <w:szCs w:val="24"/>
        </w:rPr>
        <w:t>8.6.1. Все зеленые насаждения, расположенные в границах сельского поселения (далее – зеленые насаждения), образуют неприкосновенный зеленый фонд.</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8.6.2. Лица, в том числе субъекты управления многоквартирными домами,                            в собственности или ведении которых находятся территории, имеющие зеленые насаждения, обязаны обеспечить содержание и сохранность зеленых насаждений, находящихся на этих участках, а также на прилегающих территориях, и уход за ними в соответствии с агротехническими требованиями и требованиями настоящего раздела.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Охрана зеленых насаждений и уход за ними на территориях, отнесенных                             к территориям общего пользования, осуществляется администрацией сельского поселения через размещение муниципального заказа.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8.6.3. На территориях зеленых насаждений запрещается:</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bCs/>
          <w:sz w:val="24"/>
          <w:szCs w:val="24"/>
        </w:rPr>
        <w:t>1) самовольно вырубать деревья и кустарники, в том числе сухостойные, больные  и аварийные;</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bCs/>
          <w:sz w:val="24"/>
          <w:szCs w:val="24"/>
        </w:rPr>
        <w:t>2) самовольно проводить омолаживающую, санитарную и формовочную обрезки,                а также рубки ухода и санитарные рубки;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bCs/>
          <w:sz w:val="24"/>
          <w:szCs w:val="24"/>
        </w:rPr>
        <w:t>3) самовольно высаживать деревья и кустарники;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 добывать из деревьев сок, смолу, делать на деревьях надрезы, надписи;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5) приклеивать, прибивать, подвешивать к деревьям объявления, номерные знаки, всякого рода указатели, провода, </w:t>
      </w:r>
      <w:r w:rsidRPr="003E6A2C">
        <w:rPr>
          <w:rFonts w:ascii="Times New Roman" w:hAnsi="Times New Roman"/>
          <w:bCs/>
          <w:sz w:val="24"/>
          <w:szCs w:val="24"/>
        </w:rPr>
        <w:t>прикреплять рекламные и информационные конструкции, колючую проволоку и другие ограждения, которые могут повредить деревья,</w:t>
      </w:r>
      <w:r w:rsidRPr="003E6A2C">
        <w:rPr>
          <w:rFonts w:ascii="Times New Roman" w:hAnsi="Times New Roman"/>
          <w:sz w:val="24"/>
          <w:szCs w:val="24"/>
        </w:rPr>
        <w:t xml:space="preserve"> забивать в стволы деревьев крючки и гвозди для подвешивания гамаков, качелей, веревок, сушить белье на ветвях деревьев;</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bCs/>
          <w:sz w:val="24"/>
          <w:szCs w:val="24"/>
        </w:rPr>
        <w:t>6) устанавливать рекламные конструкции в местах скопления деревьев или в один ряд с деревьями в рядовых посадках;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bCs/>
          <w:sz w:val="24"/>
          <w:szCs w:val="24"/>
        </w:rPr>
        <w:t>7) устанавливать рекламные конструкции, опоры освещения на расстоянии менее            3 м от стволов деревьев;</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bCs/>
          <w:sz w:val="24"/>
          <w:szCs w:val="24"/>
        </w:rPr>
        <w:t>8) самовольно производить побелку и покраску стволов деревьев в парках, скверах, на бульварах и улицах, кроме объектов и отдельных участков, к которым предъявляются повышенные санитарные требования (общественные туалеты, места для сбора бытовых отходов, территории предприятий с особой спецификой работ);</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bCs/>
          <w:sz w:val="24"/>
          <w:szCs w:val="24"/>
        </w:rPr>
        <w:lastRenderedPageBreak/>
        <w:t>9) повреждать зеленые насаждения, почвенно-растительный слой, в том числе срывать листья и цветы, сбивать и собирать плоды, ломать деревья, кустарники, сучья и ветви;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10) добывать растительную землю, песок и производить другие раскопки;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11) ходить, сидеть и лежать на газонах и в молодых лесных посадках;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12) засорять газоны, цветники, дорожки и водоемы;</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bCs/>
          <w:sz w:val="24"/>
          <w:szCs w:val="24"/>
        </w:rPr>
        <w:t>13) сбрасывать смет, порубочные остатки и другие загрязнения на газоны;</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bCs/>
          <w:sz w:val="24"/>
          <w:szCs w:val="24"/>
        </w:rPr>
        <w:t xml:space="preserve">14) </w:t>
      </w:r>
      <w:r w:rsidRPr="003E6A2C">
        <w:rPr>
          <w:rFonts w:ascii="Times New Roman" w:hAnsi="Times New Roman"/>
          <w:sz w:val="24"/>
          <w:szCs w:val="24"/>
        </w:rPr>
        <w:t xml:space="preserve">разбивать палатки и </w:t>
      </w:r>
      <w:r w:rsidRPr="003E6A2C">
        <w:rPr>
          <w:rFonts w:ascii="Times New Roman" w:hAnsi="Times New Roman"/>
          <w:bCs/>
          <w:sz w:val="24"/>
          <w:szCs w:val="24"/>
        </w:rPr>
        <w:t>разводить костры;</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bCs/>
          <w:sz w:val="24"/>
          <w:szCs w:val="24"/>
        </w:rPr>
        <w:t>15) сжигать опавшую листву и сухую траву, совершать иные действия, создающие пожароопасную обстановку;</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sz w:val="24"/>
          <w:szCs w:val="24"/>
        </w:rPr>
        <w:t xml:space="preserve">16) обнажать корни деревьев на расстоянии ближе 1,5 м от ствола и засыпать шейки деревьев землей или строительным мусором, </w:t>
      </w:r>
      <w:r w:rsidRPr="003E6A2C">
        <w:rPr>
          <w:rFonts w:ascii="Times New Roman" w:hAnsi="Times New Roman"/>
          <w:bCs/>
          <w:sz w:val="24"/>
          <w:szCs w:val="24"/>
        </w:rPr>
        <w:t>оставлять невыкорчеванные пни;</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bCs/>
          <w:sz w:val="24"/>
          <w:szCs w:val="24"/>
        </w:rPr>
        <w:t>17) осуществлять движение на всех видах транспортных средств, а также на лошодях;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18) парковать транспортные средства на газонах;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19) мыть транспортные средства, стирать белье, а также купать животных                        в водоемах, расположенных на территории зеленых насаждений;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20) производить строительные и ремонтные работы без ограждений зеленых насаждений щитами, гарантирующими защиту их от повреждений;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 складировать на территории зеленых насаждений </w:t>
      </w:r>
      <w:r w:rsidRPr="003E6A2C">
        <w:rPr>
          <w:rFonts w:ascii="Times New Roman" w:hAnsi="Times New Roman"/>
          <w:bCs/>
          <w:sz w:val="24"/>
          <w:szCs w:val="24"/>
        </w:rPr>
        <w:t>строительные материалы, дрова, уголь, мусор, раскапывать под огороды их территории</w:t>
      </w:r>
      <w:r w:rsidRPr="003E6A2C">
        <w:rPr>
          <w:rFonts w:ascii="Times New Roman" w:hAnsi="Times New Roman"/>
          <w:sz w:val="24"/>
          <w:szCs w:val="24"/>
        </w:rPr>
        <w:t>, а также устраивать на прилегающих территориях склады материалов, способствующие распространению вредителей зеленых насаждений;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bCs/>
          <w:sz w:val="24"/>
          <w:szCs w:val="24"/>
        </w:rPr>
        <w:t>22) сбрасывать снег, наледь, ледяные сосульки с крыш на озелененные территории без принятия мер, обеспечивающих сохранность деревьев и кустарников;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23) пасти скот, выгуливать и отпускать с поводка собак.</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8.6.4. Новые посадки зеленых насаждений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по проектам, согласованным с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8.6.5. Снос зеленых насаждений или пересадка их в другое место  допускается только в следующих случаях: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осуществления градостроительной деятельности, предусмотренной генеральным планом сельского поселения и проектами строительства, согласованными с администрацией сельского поселения,  в том числе строительства, реконструкции зданий, сооружений различного назначения, сооружений вспомогательного использования, организации проезда (подъезда)                          к земельному участку, зданию, строению, сооружению, в случае его отсутствия, расширения проезда (подъезда) к земельному участку, зданию, строению;</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реконструкции существующих городских объектов озеленения;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восстановления нормативного светового режима в жилых и нежилых помещениях, затеняемых деревьями;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 предупреждения и ликвидации аварийных ситуаций на инженерных сетях;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 проведения планового (капитального) ремонта объектов инженерной инфраструктуры;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6) сноса аварийных и сухостойных зеленых насаждений, а также поросли, находящихся на земельных участках, государственная собственность на которые не разграничена в соответствии с Земельным </w:t>
      </w:r>
      <w:hyperlink r:id="rId55" w:history="1">
        <w:r w:rsidRPr="003E6A2C">
          <w:rPr>
            <w:rFonts w:ascii="Times New Roman" w:hAnsi="Times New Roman"/>
            <w:sz w:val="24"/>
            <w:szCs w:val="24"/>
          </w:rPr>
          <w:t>кодексом</w:t>
        </w:r>
      </w:hyperlink>
      <w:r w:rsidRPr="003E6A2C">
        <w:rPr>
          <w:rFonts w:ascii="Times New Roman" w:hAnsi="Times New Roman"/>
          <w:sz w:val="24"/>
          <w:szCs w:val="24"/>
        </w:rPr>
        <w:t xml:space="preserve"> Российской Федерации;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 угрозы разрушения корневой системой деревьев фундаментов зданий, строений, сооружений, асфальтового покрытия тротуаров и проезжей части дорог;</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8) устранения ограничения видимости технических средств регулирования                      и управления дорожным движением, угрозы безопасности движения транспорта                        и пешеходов зелеными насаждениями;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9) установки рекламных конструкций в соответствии со схемой их размещения на основании разрешения на установку рекламной конструкции.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8.6.7. Снос зеленых насаждений или пересадка их в другое место в случаях, предусмотренных пунктом 8.6.5. настоящего раздела, осуществляются на основании выдаваемых администрацией сельского поселения в соответствии с положениями настоящего раздела порубочного билета и (или) разрешения на пересадку деревьев и кустарников. </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8.6.8. Порубочный билет и (или) разрешение на пересадку деревьев и кустарников выдается сроком на один год.</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Срок действия порубочного билета и (или) разрешения на пересадку деревьев и          кустарников при осуществлении строительства, реконструкции или капитального ремонта объектов капитального строительства может продлеваться администрацией сельского поселения ежегодно, но не должен превышать срока действия разрешения на строительство, реконструкцию или капитального ремонта объекта.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8.6.9. Для получения порубочного билета и (или) разрешения на пересадку деревьев и кустарников заявителями предоставляются в администрацию сельского поселения следующие документы: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заявление о необходимости выдачи порубочного билета и (или) разрешения на пересадку деревьев и кустарников по форме, устанавливаемой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документ, удостоверяющий личность заявителя, являющегося физическим лицом, либо личность представителя физического или юридического лица (паспорт);</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документ, удостоверяющий права (полномочия) представителя заявителя, если            с заявлением обращается представитель заявителя;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 информация о сроке выполнения работ.</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Порядок принятия решения о предоставлении порубочного билета и (или) разрешения на пересадку деревьев и кустарников с учетом положений настоящего раздела устанавливается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8.6.10. Выдача  порубочного билета и (или) разрешения на пересадку деревьев             и кустарников производится после оплаты восстановительной стоимости зеленых насаждений.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Размер восстановительной стоимости зеленых насаждений определяется                         согласно методике </w:t>
      </w:r>
      <w:r w:rsidRPr="003E6A2C">
        <w:rPr>
          <w:rFonts w:ascii="Times New Roman" w:hAnsi="Times New Roman"/>
          <w:bCs/>
          <w:sz w:val="24"/>
          <w:szCs w:val="24"/>
        </w:rPr>
        <w:t>исчисления размера восстановительной стоимости зеленых насаждений (</w:t>
      </w:r>
      <w:r w:rsidRPr="003E6A2C">
        <w:rPr>
          <w:rFonts w:ascii="Times New Roman" w:hAnsi="Times New Roman"/>
          <w:sz w:val="24"/>
          <w:szCs w:val="24"/>
        </w:rPr>
        <w:t>приложение № 8 к настоящим правилам).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Если зеленые насаждения подлежат пересадке, выдача разрешения на пересадку деревьев и кустарников производится без уплаты восстановительной стоимости, место посадок зеленых насаждений при их пересадке определяется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Восстановительная стоимость зеленых насаждений зачисляется в бюджет сельского округа.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8.6.11. Восстановительная стоимость зеленых насаждений помимо случаев, предусмотренных пунктом 8.6.5. настоящего раздела, взимается также администрацией сельского поселения с виновных лиц за всякое повреждение или самовольную вырубку зеленых насаждений.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8.6.12. Лица, в том числе субъекты управления многоквартирными домами, осуществляющие строительные и ремонтные работы, связанные с нарушением почвенного покрова, обязаны снимать и хранить его для использования в зеленом строительстве, а также восстанавливать за свой счет зеленые участки и зеленые насаждения, нарушенные при производстве работ, согласно проекту благоустройства, согласованному с администрацией сельского поселения, или возместить затраты городскому округу по восстановлению озеленения и благоустройства таких территорий.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8.6.13. При производстве строительных работ лица, в том числе субъекты управления многоквартирными домами, обязаны соблюдать следующие требования: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ограждать деревья, находящиеся в зоне строительства, сплошными инвентарными щитами высотой 2 м. Щиты располагать треугольником на расстоянии 0,5 м от ствола дерева. Для сохранения от повреждения корневой системы деревьев, расположенных ближе 3 метров от объекта строительства, вокруг огражденного треугольника устраивать настил из досок радиусом 1,5 метра;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при производстве асфальтных работ оставлять вокруг деревьев пространство диаметром не менее 2 метров;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при прокладке подземных инженерных коммуникаций край траншеи располагать не ближе трех метров от деревьев и кустарников.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8.6.14. Омолаживающая обрезка зеленых насаждений - деревьев и кустарников, проводится постепенно в течение 2 - 3 лет у растений, обладающих высокой побегообразующей способностью.</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Санитарная обрезка зеленых насаждений - деревьев и кустарников, проводится ежегодно в течение всего вегетационного периода.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8.6.15. Омолаживающая, санитарная и формовочная обрезки зеленых насаждений - деревьев и кустарников, проводятся на основании разрешения администрации сельского поселения. Порядок выдачи разрешения устанавливается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8.6.16. Стрижка травянистой растительности естественного и искусственного происхождения производится на высоту до 5 - 7 см периодически, при достижении травяным покровом высоты 10 - 15 см. Скошенная трава должна быть убрана в течение трех суток с момента начала покоса. При последнем скашивании травяного покрова (в зиму) высота травостоя оставляется не ниже 5 - 6 см во избежание вымерзания травянистой растительности.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8.6.17. Полив зеленых насаждений производится в утреннее (до 9 часов), вечернее (после 19 часов) или ночное (после 24 часов) время.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8.6.18. Погибшие и потерявшие декоративность цветы в цветниках и вазонах удаляют с одновременной подсадкой новых растений в течение вегетационного периода.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8.6.19. Вывоз порубочных остатков, образовавшихся в результате сноса, формовочной обрезки деревьев и кустарников, осуществляется в течение рабочего дня с озелененных территорий вдоль основных улиц и магистралей и в течение суток - с улиц второстепенного значения и дворовых территорий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Пни, оставшиеся после вырубки сухостойных, аварийных деревьев, удаляются в течение суток с основных улиц и магистралей и в течение трех суток с улиц второстепенного значения и дворовых территорий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8.6.20. Упавшие деревья удаляются немедленно с проезжей части дорог, тротуаров, от токонесущих проводов, фасадов жилых и нежилых зданий, а с других территорий - в течение 6 часов с момента обнаружения.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8.6.21. 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(вблизи общественных туалетов, мест сбора мусора и бытовых отходов, предприятий химической и пищевой промышленности).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8.6.22. Лица, в том числе субъекты управления многоквартирными домами, у которых в собственности или ведении находятся линии электропередачи, обеспечивают своевременную обрезку ветвей в охранной зоне токонесущих проводов в соответствии с законодательством Российской Федерации, а также вывоз обрезанных ветвей по окончании рабочего дня.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8.6.23. Обрезка ветвей, закрывающих указатели улиц, номерные знаки зданий (домов), вывески, рекламные и информационные конструкции, производится лицами,               в том числе субъектами управления многоквартирными домами, на обслуживании которых находятся здания (дома), собственниками и (или) лицами, проживающими                                   в индивидуальных жилых домах.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 xml:space="preserve">8.6.24. Разрешение на вырубку сухостоя выдается администрацией сельского поселения. </w:t>
      </w:r>
    </w:p>
    <w:p w:rsidR="008A2438" w:rsidRPr="003E6A2C" w:rsidRDefault="008A2438" w:rsidP="004F2B2F">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8.6.25. Снос деревьев, кроме ценных пород деревьев, и кустарников в зоне индивидуальной жилой застройки осуществляется собственникам земельных участков самостоятельно за счет собственных средств.</w:t>
      </w:r>
    </w:p>
    <w:p w:rsidR="008A2438" w:rsidRPr="003E6A2C" w:rsidRDefault="008A2438" w:rsidP="004F2B2F">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8.7. Содержание и эксплуатация дорог</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8.7.1. С целью сохранения дорожных покрытий на территории сельского поселения запрещается: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подвоз груза волоком;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перегон по улицам, имеющим твердое покрытие, машин на гусеничном ходу;</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 движение и стоянка большегрузного транспорта на внутриквартальных пешеходных дорожках, тротуарах.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8.7.2. Специализированные организации производят уборку территорий сельского поселения на основании соглашений с лицами, указанными в </w:t>
      </w:r>
      <w:hyperlink w:anchor="Par228" w:history="1">
        <w:r w:rsidRPr="003E6A2C">
          <w:rPr>
            <w:rFonts w:ascii="Times New Roman" w:hAnsi="Times New Roman"/>
            <w:sz w:val="24"/>
            <w:szCs w:val="24"/>
          </w:rPr>
          <w:t>пункте 8.1.1</w:t>
        </w:r>
      </w:hyperlink>
      <w:r w:rsidRPr="003E6A2C">
        <w:rPr>
          <w:rFonts w:ascii="Times New Roman" w:hAnsi="Times New Roman"/>
          <w:sz w:val="24"/>
          <w:szCs w:val="24"/>
        </w:rPr>
        <w:t>. настоящих правил.</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8.7.3. Текущий и капитальный ремонт, содержание, строительство и реконструкция автомобильных дорог общего пользования осуществляется администрацией сельского поселения через размещение муниципального заказа.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8.7.4.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 организациям по договорам с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8.7.5.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8A2438" w:rsidRPr="003E6A2C" w:rsidRDefault="008A2438" w:rsidP="00DE3EE8">
      <w:pPr>
        <w:autoSpaceDE w:val="0"/>
        <w:autoSpaceDN w:val="0"/>
        <w:adjustRightInd w:val="0"/>
        <w:spacing w:after="0" w:line="240" w:lineRule="auto"/>
        <w:jc w:val="both"/>
        <w:outlineLvl w:val="0"/>
        <w:rPr>
          <w:rFonts w:ascii="Times New Roman" w:hAnsi="Times New Roman"/>
          <w:sz w:val="24"/>
          <w:szCs w:val="24"/>
        </w:rPr>
      </w:pPr>
      <w:r w:rsidRPr="003E6A2C">
        <w:rPr>
          <w:rFonts w:ascii="Times New Roman" w:hAnsi="Times New Roman"/>
          <w:sz w:val="24"/>
          <w:szCs w:val="24"/>
        </w:rPr>
        <w:tab/>
        <w:t xml:space="preserve">8.7.6. Движение по автомобильным дорогам местного значения сельского поселения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56" w:history="1">
        <w:r w:rsidRPr="003E6A2C">
          <w:rPr>
            <w:rFonts w:ascii="Times New Roman" w:hAnsi="Times New Roman"/>
            <w:sz w:val="24"/>
            <w:szCs w:val="24"/>
          </w:rPr>
          <w:t>соглашению</w:t>
        </w:r>
      </w:hyperlink>
      <w:r w:rsidRPr="003E6A2C">
        <w:rPr>
          <w:rFonts w:ascii="Times New Roman" w:hAnsi="Times New Roman"/>
          <w:sz w:val="24"/>
          <w:szCs w:val="24"/>
        </w:rP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администрацией сельского поселения самостоятельно либо через уполномоченную администрацией сельского поселения подведомственную организацию в случае, если маршрут, часть маршрута крупногабаритного транспортного средства проходят по автомобильным дорогам местного значения сельского поселения и не проходят по автомобильным дорогам федерального, регионального или межмуниципального значения, участкам таких автомобильных дорог.</w:t>
      </w:r>
    </w:p>
    <w:p w:rsidR="008A2438" w:rsidRPr="003E6A2C" w:rsidRDefault="008A2438" w:rsidP="004F2B2F">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8.7.7.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разрешения, выдаваемого администрацией сельского поселения самостоятельно либо через уполномоченную администрацией сельского поселения подведомственную организацию в случае, если маршрут, часть маршрута тяжеловесного транспортного средства проходят по автомобильным дорогам местного значения сельского поселения и не проходят по </w:t>
      </w:r>
      <w:r w:rsidRPr="003E6A2C">
        <w:rPr>
          <w:rFonts w:ascii="Times New Roman" w:hAnsi="Times New Roman"/>
          <w:sz w:val="24"/>
          <w:szCs w:val="24"/>
        </w:rPr>
        <w:lastRenderedPageBreak/>
        <w:t>автомобильным дорогам федерального, регионального или межмуниципального значения, участкам таких автомобильных дорог.</w:t>
      </w:r>
    </w:p>
    <w:p w:rsidR="008A2438" w:rsidRPr="003E6A2C" w:rsidRDefault="008A2438" w:rsidP="004F2B2F">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8.8. Освещение территории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8.8.1. Улицы, дороги, площади, общественные и рекреационные территории, территории жилых кварталов, микрорайонов, жилых домов, территории промышленных и коммунальных организаций, дорожные знаки и указатели, элементы информации о сельском поселении, указатели номеров зданий, строений и жилых домов и указатели номеров подъездов, архитектурно выраженные фасады зданий, сооружений монументально-художественного значения, витрины в темное время суток должны освещаться по расписанию, утвержденному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Обязанность по освещению данных объектов возлагается на их собственников или уполномоченных собственником лиц.</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8.8.2. Освещение территории сельского поселения осуществляется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8.8.3. Строительство, эксплуатацию, текущий и капитальный ремонт сетей наружного освещения улиц осуществляется специализированным организациям по договорам с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8.8.4. Размещение уличных фонарей и других источников наружного освещения             в сочетании с застройками и озеленением должны способствовать обеспечению общественного порядка и безопасной среды, не создавать помех участникам дорожного движения.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8.8.5. Проекты опор фонарей уличного освещения, светильников (наземных и настенных), а также колера их окраски согласовываются с администрацией сельского поселения.</w:t>
      </w:r>
    </w:p>
    <w:p w:rsidR="008A2438" w:rsidRPr="003E6A2C" w:rsidRDefault="008A2438" w:rsidP="00A845C5">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8.8.6. Декоративная вечерняя подсветка фасадов жилых домов, зданий, строений и сооружений, имеющих ответственное градостроительное значение, осуществляется лицами, в том числе субъектами управления многоквартирными домами, в собственности или ведении которых находятся соответствующие жилые дома, здания, строения                        и сооружения, по согласованию с администрацией сельского поселения.</w:t>
      </w:r>
    </w:p>
    <w:p w:rsidR="008A2438" w:rsidRPr="003E6A2C" w:rsidRDefault="008A2438" w:rsidP="00A845C5">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8.9. Проведение работ при строительстве, ремонте, реконструкции коммуникаций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на проведение земляных работ, выданного администрацией сельского поселения.</w:t>
      </w:r>
    </w:p>
    <w:p w:rsidR="008A2438" w:rsidRPr="003E6A2C" w:rsidRDefault="008A2438" w:rsidP="00A845C5">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8.9.2. Порядок организации и производства земляных работ устанавливается решением Собрания депутатов.</w:t>
      </w:r>
    </w:p>
    <w:p w:rsidR="008A2438" w:rsidRPr="003E6A2C" w:rsidRDefault="008A2438" w:rsidP="00A845C5">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8.10. Содержание животных в муниципальном образовании</w:t>
      </w:r>
    </w:p>
    <w:p w:rsidR="008A2438" w:rsidRPr="003E6A2C" w:rsidRDefault="008A2438" w:rsidP="00A845C5">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8.10.1. Правила содержания домашних животных на территории сельского поселения устанавливаются решением Собрания депутатов в соответствии с законодательством Еврейской автономной области.</w:t>
      </w:r>
    </w:p>
    <w:p w:rsidR="008A2438" w:rsidRPr="003E6A2C" w:rsidRDefault="008A2438" w:rsidP="00A845C5">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8.11. Особые требования к доступности жилой среды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8.11.1. При проектировании объектов благоустройства жилой среды, улиц и дорог, объектов культурно-бытового обслуживания предусматривается доступность среды сельского поселения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8A2438" w:rsidRPr="003E6A2C" w:rsidRDefault="008A2438" w:rsidP="00A845C5">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8.11.2.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8A2438" w:rsidRPr="003E6A2C" w:rsidRDefault="008A2438" w:rsidP="00A845C5">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 xml:space="preserve">8.12. Праздничное оформление территории </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8.12.1.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и сельских праздников, мероприятий, связанных со знаменательными событиями.</w:t>
      </w:r>
    </w:p>
    <w:p w:rsidR="008A2438" w:rsidRPr="003E6A2C" w:rsidRDefault="008A2438" w:rsidP="00DE3EE8">
      <w:pPr>
        <w:autoSpaceDE w:val="0"/>
        <w:autoSpaceDN w:val="0"/>
        <w:adjustRightInd w:val="0"/>
        <w:spacing w:after="0" w:line="240" w:lineRule="auto"/>
        <w:ind w:firstLine="540"/>
        <w:jc w:val="both"/>
        <w:rPr>
          <w:rFonts w:ascii="Times New Roman" w:hAnsi="Times New Roman"/>
          <w:sz w:val="24"/>
          <w:szCs w:val="24"/>
        </w:rPr>
      </w:pPr>
      <w:r w:rsidRPr="003E6A2C">
        <w:rPr>
          <w:rFonts w:ascii="Times New Roman" w:hAnsi="Times New Roman"/>
          <w:sz w:val="24"/>
          <w:szCs w:val="24"/>
        </w:rPr>
        <w:t>Праздничное оформление отдельных жилых домов, зданий, строений и сооружений осуществляется лицами, в том числе субъектами управления многоквартирными домами, в собственности или ведении которых находятся соответствующие жилые дома, здания, строения и сооружения, в рамках концепции праздничного оформления территории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8.12.2.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8.12.3.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8.12.4.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8A2438" w:rsidRPr="003E6A2C" w:rsidRDefault="008A2438" w:rsidP="00C4764B">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8.12.5. Работы, связанные с проведением общесельских торжественных                              и праздничных мероприятий, осуществляются организациям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w:t>
      </w:r>
    </w:p>
    <w:p w:rsidR="008A2438" w:rsidRPr="003E6A2C" w:rsidRDefault="008A2438" w:rsidP="000F7794">
      <w:pPr>
        <w:autoSpaceDE w:val="0"/>
        <w:autoSpaceDN w:val="0"/>
        <w:adjustRightInd w:val="0"/>
        <w:spacing w:after="0" w:line="240" w:lineRule="auto"/>
        <w:rPr>
          <w:rFonts w:ascii="Times New Roman" w:hAnsi="Times New Roman"/>
          <w:sz w:val="24"/>
          <w:szCs w:val="24"/>
        </w:rPr>
      </w:pPr>
    </w:p>
    <w:p w:rsidR="008A2438" w:rsidRPr="003E6A2C" w:rsidRDefault="0073381F" w:rsidP="0073381F">
      <w:pPr>
        <w:autoSpaceDE w:val="0"/>
        <w:autoSpaceDN w:val="0"/>
        <w:adjustRightInd w:val="0"/>
        <w:spacing w:after="0" w:line="240" w:lineRule="auto"/>
        <w:jc w:val="center"/>
        <w:rPr>
          <w:rFonts w:ascii="Times New Roman" w:hAnsi="Times New Roman"/>
          <w:bCs/>
          <w:sz w:val="24"/>
          <w:szCs w:val="24"/>
        </w:rPr>
      </w:pPr>
      <w:r w:rsidRPr="003E6A2C">
        <w:rPr>
          <w:rFonts w:ascii="Times New Roman" w:hAnsi="Times New Roman"/>
          <w:bCs/>
          <w:sz w:val="24"/>
          <w:szCs w:val="24"/>
        </w:rPr>
        <w:t xml:space="preserve">                                   </w:t>
      </w:r>
      <w:r w:rsidR="008A2438" w:rsidRPr="003E6A2C">
        <w:rPr>
          <w:rFonts w:ascii="Times New Roman" w:hAnsi="Times New Roman"/>
          <w:bCs/>
          <w:sz w:val="24"/>
          <w:szCs w:val="24"/>
        </w:rPr>
        <w:t xml:space="preserve">Приложение № 1 </w:t>
      </w:r>
      <w:r w:rsidR="008A2438" w:rsidRPr="003E6A2C">
        <w:rPr>
          <w:rFonts w:ascii="Times New Roman" w:hAnsi="Times New Roman"/>
          <w:sz w:val="24"/>
          <w:szCs w:val="24"/>
        </w:rPr>
        <w:t xml:space="preserve">к правилам, </w:t>
      </w:r>
    </w:p>
    <w:p w:rsidR="008A2438" w:rsidRPr="003E6A2C" w:rsidRDefault="008A2438" w:rsidP="00DE3EE8">
      <w:pPr>
        <w:autoSpaceDE w:val="0"/>
        <w:autoSpaceDN w:val="0"/>
        <w:adjustRightInd w:val="0"/>
        <w:spacing w:after="0" w:line="240" w:lineRule="auto"/>
        <w:jc w:val="right"/>
        <w:rPr>
          <w:rFonts w:ascii="Times New Roman" w:hAnsi="Times New Roman"/>
          <w:sz w:val="24"/>
          <w:szCs w:val="24"/>
        </w:rPr>
      </w:pPr>
      <w:r w:rsidRPr="003E6A2C">
        <w:rPr>
          <w:rFonts w:ascii="Times New Roman" w:hAnsi="Times New Roman"/>
          <w:sz w:val="24"/>
          <w:szCs w:val="24"/>
        </w:rPr>
        <w:t xml:space="preserve">утвержденным решением Собрания депутатов </w:t>
      </w:r>
    </w:p>
    <w:p w:rsidR="008A2438" w:rsidRPr="003E6A2C" w:rsidRDefault="0073381F" w:rsidP="0073381F">
      <w:pPr>
        <w:autoSpaceDE w:val="0"/>
        <w:autoSpaceDN w:val="0"/>
        <w:adjustRightInd w:val="0"/>
        <w:spacing w:after="0" w:line="240" w:lineRule="auto"/>
        <w:rPr>
          <w:rFonts w:ascii="Times New Roman" w:hAnsi="Times New Roman"/>
          <w:bCs/>
          <w:sz w:val="24"/>
          <w:szCs w:val="24"/>
        </w:rPr>
      </w:pPr>
      <w:r w:rsidRPr="003E6A2C">
        <w:rPr>
          <w:rFonts w:ascii="Times New Roman" w:hAnsi="Times New Roman"/>
          <w:sz w:val="24"/>
          <w:szCs w:val="24"/>
        </w:rPr>
        <w:t xml:space="preserve">                                                                  от «___»   2018 №_________</w:t>
      </w:r>
    </w:p>
    <w:p w:rsidR="008A2438" w:rsidRPr="003E6A2C" w:rsidRDefault="008A2438" w:rsidP="00DE3EE8">
      <w:pPr>
        <w:autoSpaceDE w:val="0"/>
        <w:autoSpaceDN w:val="0"/>
        <w:adjustRightInd w:val="0"/>
        <w:spacing w:after="0" w:line="240" w:lineRule="auto"/>
        <w:jc w:val="right"/>
        <w:rPr>
          <w:rFonts w:ascii="Times New Roman" w:hAnsi="Times New Roman"/>
          <w:sz w:val="24"/>
          <w:szCs w:val="24"/>
        </w:rPr>
      </w:pPr>
    </w:p>
    <w:p w:rsidR="008A2438" w:rsidRPr="003E6A2C" w:rsidRDefault="008A2438" w:rsidP="00DE3EE8">
      <w:pPr>
        <w:autoSpaceDE w:val="0"/>
        <w:autoSpaceDN w:val="0"/>
        <w:adjustRightInd w:val="0"/>
        <w:spacing w:after="0" w:line="240" w:lineRule="auto"/>
        <w:jc w:val="center"/>
        <w:rPr>
          <w:rFonts w:ascii="Times New Roman" w:hAnsi="Times New Roman"/>
          <w:b/>
          <w:sz w:val="24"/>
          <w:szCs w:val="24"/>
        </w:rPr>
      </w:pPr>
      <w:r w:rsidRPr="003E6A2C">
        <w:rPr>
          <w:rFonts w:ascii="Times New Roman" w:hAnsi="Times New Roman"/>
          <w:b/>
          <w:sz w:val="24"/>
          <w:szCs w:val="24"/>
        </w:rPr>
        <w:t>ОСНОВНЫЕ ТЕРМИНЫ И ОПРЕДЕЛЕНИЯ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Ассимиляционный потенциал (емкость) - самоочищающая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Пешеходные улицы - это, как правило, исторически сложившиеся связи между различными территориями и районами населенного пункта, закрытые для транспортного </w:t>
      </w:r>
      <w:r w:rsidRPr="003E6A2C">
        <w:rPr>
          <w:rFonts w:ascii="Times New Roman" w:hAnsi="Times New Roman"/>
          <w:sz w:val="24"/>
          <w:szCs w:val="24"/>
        </w:rPr>
        <w:lastRenderedPageBreak/>
        <w:t>сообщения и приспособленные для пешеходного передвижения. Оптимальную протяженность пешеходных улиц рекомендуется устанавливать 800 - 1200 м, ширину, исходя из двустороннего восприятия объектов, - не менее 10 м и не более 30 м (оптимально 12 - 20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Рекреационный потенциал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Сомкнутость полога насаждений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Тактильное покрытие - покрытие с ощутимым изменением фактуры поверхностного слоя.</w:t>
      </w:r>
    </w:p>
    <w:p w:rsidR="008A2438" w:rsidRPr="003E6A2C" w:rsidRDefault="008A2438" w:rsidP="000F7794">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Эспланады - широкие пешеходные проходы вдоль магистралей, предназначенные для прогулок населения, организации подходов к особо значимым объектам. Ширина эспланады должна превышать в 1,5 - 2 раза ширину тротуара, требуемую для пропуска пешеходного потока.</w:t>
      </w:r>
    </w:p>
    <w:p w:rsidR="008A2438" w:rsidRPr="003E6A2C" w:rsidRDefault="008A2438" w:rsidP="000F7794">
      <w:pPr>
        <w:autoSpaceDE w:val="0"/>
        <w:autoSpaceDN w:val="0"/>
        <w:adjustRightInd w:val="0"/>
        <w:spacing w:after="0" w:line="240" w:lineRule="auto"/>
        <w:ind w:firstLine="708"/>
        <w:jc w:val="both"/>
        <w:rPr>
          <w:rFonts w:ascii="Times New Roman" w:hAnsi="Times New Roman"/>
          <w:sz w:val="24"/>
          <w:szCs w:val="24"/>
        </w:rPr>
      </w:pPr>
    </w:p>
    <w:p w:rsidR="008A2438" w:rsidRPr="003E6A2C" w:rsidRDefault="008A2438" w:rsidP="000561B7">
      <w:pPr>
        <w:autoSpaceDE w:val="0"/>
        <w:autoSpaceDN w:val="0"/>
        <w:adjustRightInd w:val="0"/>
        <w:spacing w:after="0" w:line="240" w:lineRule="auto"/>
        <w:jc w:val="right"/>
        <w:rPr>
          <w:rFonts w:ascii="Times New Roman" w:hAnsi="Times New Roman"/>
          <w:bCs/>
          <w:sz w:val="24"/>
          <w:szCs w:val="24"/>
        </w:rPr>
      </w:pPr>
      <w:r w:rsidRPr="003E6A2C">
        <w:rPr>
          <w:rFonts w:ascii="Times New Roman" w:hAnsi="Times New Roman"/>
          <w:bCs/>
          <w:sz w:val="24"/>
          <w:szCs w:val="24"/>
        </w:rPr>
        <w:t xml:space="preserve">Приложение № 2 </w:t>
      </w:r>
      <w:r w:rsidRPr="003E6A2C">
        <w:rPr>
          <w:rFonts w:ascii="Times New Roman" w:hAnsi="Times New Roman"/>
          <w:sz w:val="24"/>
          <w:szCs w:val="24"/>
        </w:rPr>
        <w:t xml:space="preserve">к правилам, </w:t>
      </w:r>
    </w:p>
    <w:p w:rsidR="008A2438" w:rsidRPr="003E6A2C" w:rsidRDefault="008A2438" w:rsidP="00DE3EE8">
      <w:pPr>
        <w:autoSpaceDE w:val="0"/>
        <w:autoSpaceDN w:val="0"/>
        <w:adjustRightInd w:val="0"/>
        <w:spacing w:after="0" w:line="240" w:lineRule="auto"/>
        <w:jc w:val="right"/>
        <w:rPr>
          <w:rFonts w:ascii="Times New Roman" w:hAnsi="Times New Roman"/>
          <w:sz w:val="24"/>
          <w:szCs w:val="24"/>
        </w:rPr>
      </w:pPr>
      <w:r w:rsidRPr="003E6A2C">
        <w:rPr>
          <w:rFonts w:ascii="Times New Roman" w:hAnsi="Times New Roman"/>
          <w:sz w:val="24"/>
          <w:szCs w:val="24"/>
        </w:rPr>
        <w:t xml:space="preserve">утвержденным решением Собрания депутатов </w:t>
      </w:r>
    </w:p>
    <w:p w:rsidR="008A2438" w:rsidRPr="003E6A2C" w:rsidRDefault="0073381F" w:rsidP="00DE3EE8">
      <w:pPr>
        <w:autoSpaceDE w:val="0"/>
        <w:autoSpaceDN w:val="0"/>
        <w:adjustRightInd w:val="0"/>
        <w:spacing w:after="0" w:line="240" w:lineRule="auto"/>
        <w:jc w:val="right"/>
        <w:rPr>
          <w:rFonts w:ascii="Times New Roman" w:hAnsi="Times New Roman"/>
          <w:bCs/>
          <w:sz w:val="24"/>
          <w:szCs w:val="24"/>
        </w:rPr>
      </w:pPr>
      <w:r w:rsidRPr="003E6A2C">
        <w:rPr>
          <w:rFonts w:ascii="Times New Roman" w:hAnsi="Times New Roman"/>
          <w:sz w:val="24"/>
          <w:szCs w:val="24"/>
        </w:rPr>
        <w:t xml:space="preserve">от «______»_______2018 № </w:t>
      </w:r>
    </w:p>
    <w:p w:rsidR="008A2438" w:rsidRPr="003E6A2C" w:rsidRDefault="008A2438" w:rsidP="00DE3EE8">
      <w:pPr>
        <w:autoSpaceDE w:val="0"/>
        <w:autoSpaceDN w:val="0"/>
        <w:adjustRightInd w:val="0"/>
        <w:spacing w:after="0" w:line="240" w:lineRule="auto"/>
        <w:jc w:val="center"/>
        <w:rPr>
          <w:rFonts w:ascii="Times New Roman" w:hAnsi="Times New Roman"/>
          <w:b/>
          <w:sz w:val="24"/>
          <w:szCs w:val="24"/>
        </w:rPr>
      </w:pPr>
    </w:p>
    <w:p w:rsidR="008A2438" w:rsidRPr="003E6A2C" w:rsidRDefault="008A2438" w:rsidP="00DE3EE8">
      <w:pPr>
        <w:autoSpaceDE w:val="0"/>
        <w:autoSpaceDN w:val="0"/>
        <w:adjustRightInd w:val="0"/>
        <w:spacing w:after="0" w:line="240" w:lineRule="auto"/>
        <w:jc w:val="center"/>
        <w:rPr>
          <w:rFonts w:ascii="Times New Roman" w:hAnsi="Times New Roman"/>
          <w:b/>
          <w:sz w:val="24"/>
          <w:szCs w:val="24"/>
        </w:rPr>
      </w:pPr>
      <w:r w:rsidRPr="003E6A2C">
        <w:rPr>
          <w:rFonts w:ascii="Times New Roman" w:hAnsi="Times New Roman"/>
          <w:b/>
          <w:sz w:val="24"/>
          <w:szCs w:val="24"/>
        </w:rPr>
        <w:t>РЕКОМЕНДУЕМЫЕ ПАРАМЕТРЫ</w:t>
      </w:r>
    </w:p>
    <w:p w:rsidR="008A2438" w:rsidRPr="003E6A2C" w:rsidRDefault="008A2438" w:rsidP="00F82F88">
      <w:pPr>
        <w:spacing w:after="240" w:line="312" w:lineRule="atLeast"/>
        <w:ind w:left="240" w:right="240"/>
        <w:jc w:val="center"/>
        <w:rPr>
          <w:rFonts w:ascii="Times New Roman" w:hAnsi="Times New Roman"/>
          <w:sz w:val="24"/>
          <w:szCs w:val="24"/>
          <w:lang w:eastAsia="ru-RU"/>
        </w:rPr>
      </w:pPr>
      <w:r w:rsidRPr="003E6A2C">
        <w:rPr>
          <w:rFonts w:ascii="Times New Roman" w:hAnsi="Times New Roman"/>
          <w:sz w:val="24"/>
          <w:szCs w:val="24"/>
          <w:lang w:eastAsia="ru-RU"/>
        </w:rPr>
        <w:t>Таблица 1. Рекомендуемое размещение дождеприемных колодцев в лотках проезжих частей улиц и проездов</w:t>
      </w:r>
    </w:p>
    <w:tbl>
      <w:tblPr>
        <w:tblW w:w="0" w:type="auto"/>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3955"/>
        <w:gridCol w:w="5429"/>
      </w:tblGrid>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bookmarkStart w:id="15" w:name="f33e7"/>
            <w:bookmarkEnd w:id="15"/>
            <w:r w:rsidRPr="003E6A2C">
              <w:rPr>
                <w:rFonts w:ascii="Times New Roman" w:hAnsi="Times New Roman"/>
                <w:sz w:val="24"/>
                <w:szCs w:val="24"/>
                <w:lang w:eastAsia="ru-RU"/>
              </w:rPr>
              <w:t>Уклон проезжей части улицы, промилле</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r w:rsidRPr="003E6A2C">
              <w:rPr>
                <w:rFonts w:ascii="Times New Roman" w:hAnsi="Times New Roman"/>
                <w:sz w:val="24"/>
                <w:szCs w:val="24"/>
                <w:lang w:eastAsia="ru-RU"/>
              </w:rPr>
              <w:t>Расстояние между дождеприемными колодцами, м</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До 4</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50</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5 - 10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60 - 70</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10 - 30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70 - 80</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Свыше 30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Не более 60</w:t>
            </w:r>
          </w:p>
        </w:tc>
      </w:tr>
      <w:tr w:rsidR="008A2438" w:rsidRPr="003E6A2C" w:rsidTr="00F82F88">
        <w:tc>
          <w:tcPr>
            <w:tcW w:w="0" w:type="auto"/>
            <w:gridSpan w:val="2"/>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Примечание 1 - Пропускная способность одной горизонтальной водоприемной решетки определяется по формуле: при Н &lt;= 1,33 W/I Q = 1/5 IH куб. м/с, при Н &gt;= 1,33 W/I Q = 2W H куб. м/с, где: H - полный напор, равный Н_1 + V/2; H_1 - глубина потока воды на подходе к решетке, м; V - скорость подхода воды, м/с; W - площадь всех отверстий решетки, кв. м; I - длина </w:t>
            </w:r>
            <w:bookmarkStart w:id="16" w:name="a4979"/>
            <w:bookmarkEnd w:id="16"/>
            <w:r w:rsidRPr="003E6A2C">
              <w:rPr>
                <w:rFonts w:ascii="Times New Roman" w:hAnsi="Times New Roman"/>
                <w:sz w:val="24"/>
                <w:szCs w:val="24"/>
                <w:lang w:eastAsia="ru-RU"/>
              </w:rPr>
              <w:t>водосливного фронта, м, равная периметру решетки, а при примыкании решетки одной стороной к бортику лотка - сумма длин трех ее сторон.</w:t>
            </w:r>
          </w:p>
        </w:tc>
      </w:tr>
      <w:tr w:rsidR="008A2438" w:rsidRPr="003E6A2C" w:rsidTr="00F82F88">
        <w:tc>
          <w:tcPr>
            <w:tcW w:w="0" w:type="auto"/>
            <w:gridSpan w:val="2"/>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Примечание 2 - в населенных пунктах с дождливым климатом расстояния могут уточняться на основании местных данных метеонаблюдений.</w:t>
            </w:r>
          </w:p>
        </w:tc>
      </w:tr>
    </w:tbl>
    <w:p w:rsidR="008A2438" w:rsidRPr="003E6A2C" w:rsidRDefault="008A2438" w:rsidP="00F82F88">
      <w:pPr>
        <w:spacing w:after="0" w:line="312" w:lineRule="atLeast"/>
        <w:ind w:left="240" w:right="240"/>
        <w:jc w:val="center"/>
        <w:rPr>
          <w:rFonts w:ascii="Times New Roman" w:hAnsi="Times New Roman"/>
          <w:sz w:val="24"/>
          <w:szCs w:val="24"/>
          <w:lang w:eastAsia="ru-RU"/>
        </w:rPr>
      </w:pPr>
      <w:bookmarkStart w:id="17" w:name="a62c3"/>
      <w:bookmarkEnd w:id="17"/>
      <w:r w:rsidRPr="003E6A2C">
        <w:rPr>
          <w:rFonts w:ascii="Times New Roman" w:hAnsi="Times New Roman"/>
          <w:sz w:val="24"/>
          <w:szCs w:val="24"/>
          <w:lang w:eastAsia="ru-RU"/>
        </w:rPr>
        <w:t>Таблица 2. Размеры комов, ям, траншей для посадки деревьев и кустарников</w:t>
      </w: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2046"/>
        <w:gridCol w:w="1048"/>
        <w:gridCol w:w="567"/>
        <w:gridCol w:w="1620"/>
        <w:gridCol w:w="1030"/>
        <w:gridCol w:w="976"/>
        <w:gridCol w:w="1031"/>
        <w:gridCol w:w="1066"/>
      </w:tblGrid>
      <w:tr w:rsidR="008A2438" w:rsidRPr="003E6A2C" w:rsidTr="00F82F88">
        <w:tc>
          <w:tcPr>
            <w:tcW w:w="0" w:type="auto"/>
            <w:vMerge w:val="restart"/>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bookmarkStart w:id="18" w:name="d17af"/>
            <w:bookmarkEnd w:id="18"/>
            <w:r w:rsidRPr="003E6A2C">
              <w:rPr>
                <w:rFonts w:ascii="Times New Roman" w:hAnsi="Times New Roman"/>
                <w:sz w:val="24"/>
                <w:szCs w:val="24"/>
                <w:lang w:eastAsia="ru-RU"/>
              </w:rPr>
              <w:t>Наименование посадок</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r w:rsidRPr="003E6A2C">
              <w:rPr>
                <w:rFonts w:ascii="Times New Roman" w:hAnsi="Times New Roman"/>
                <w:sz w:val="24"/>
                <w:szCs w:val="24"/>
                <w:lang w:eastAsia="ru-RU"/>
              </w:rPr>
              <w:t>Объем кома, куб. м</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r w:rsidRPr="003E6A2C">
              <w:rPr>
                <w:rFonts w:ascii="Times New Roman" w:hAnsi="Times New Roman"/>
                <w:sz w:val="24"/>
                <w:szCs w:val="24"/>
                <w:lang w:eastAsia="ru-RU"/>
              </w:rPr>
              <w:t>Ед. изм.</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r w:rsidRPr="003E6A2C">
              <w:rPr>
                <w:rFonts w:ascii="Times New Roman" w:hAnsi="Times New Roman"/>
                <w:sz w:val="24"/>
                <w:szCs w:val="24"/>
                <w:lang w:eastAsia="ru-RU"/>
              </w:rPr>
              <w:t>Размер посадочных ям, м</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r w:rsidRPr="003E6A2C">
              <w:rPr>
                <w:rFonts w:ascii="Times New Roman" w:hAnsi="Times New Roman"/>
                <w:sz w:val="24"/>
                <w:szCs w:val="24"/>
                <w:lang w:eastAsia="ru-RU"/>
              </w:rPr>
              <w:t>Объем ямы, куб. м</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r w:rsidRPr="003E6A2C">
              <w:rPr>
                <w:rFonts w:ascii="Times New Roman" w:hAnsi="Times New Roman"/>
                <w:sz w:val="24"/>
                <w:szCs w:val="24"/>
                <w:lang w:eastAsia="ru-RU"/>
              </w:rPr>
              <w:t>Площ. ямы, кв. м</w:t>
            </w:r>
          </w:p>
        </w:tc>
        <w:tc>
          <w:tcPr>
            <w:tcW w:w="0" w:type="auto"/>
            <w:gridSpan w:val="2"/>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r w:rsidRPr="003E6A2C">
              <w:rPr>
                <w:rFonts w:ascii="Times New Roman" w:hAnsi="Times New Roman"/>
                <w:sz w:val="24"/>
                <w:szCs w:val="24"/>
                <w:lang w:eastAsia="ru-RU"/>
              </w:rPr>
              <w:t>Расход растительной земли при замене</w:t>
            </w:r>
          </w:p>
        </w:tc>
      </w:tr>
      <w:tr w:rsidR="008A2438" w:rsidRPr="003E6A2C"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r w:rsidRPr="003E6A2C">
              <w:rPr>
                <w:rFonts w:ascii="Times New Roman" w:hAnsi="Times New Roman"/>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r w:rsidRPr="003E6A2C">
              <w:rPr>
                <w:rFonts w:ascii="Times New Roman" w:hAnsi="Times New Roman"/>
                <w:sz w:val="24"/>
                <w:szCs w:val="24"/>
                <w:lang w:eastAsia="ru-RU"/>
              </w:rPr>
              <w:t>100%</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Саженцы без кома: хвойные</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1,0 x 1,0 x 0,8</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0,63</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0,79</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0,25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0,565</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лиственные</w:t>
            </w: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0,7 x 0,7 x 0,6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0,27</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0,38</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0,11</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0,241</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Для деревьев с комом:</w:t>
            </w: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lastRenderedPageBreak/>
              <w:t>0,8 x 0,8 x 0,5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0,25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1,5 x 1,5 x 0,85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1,50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1,76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0,48</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1,08</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1,0 x 1,0 x 0,6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1,9 x 1,9 x 0,85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3,07</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3,61</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0,99</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2,23</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1,3 x 1,3 x 0,6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1,01</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2,2 x 2,2 x 0,85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4,11</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4,84</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1,24</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2,97</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1,5 x 1,5 x 0,6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1,46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bookmarkStart w:id="19" w:name="f1136"/>
            <w:bookmarkEnd w:id="19"/>
            <w:r w:rsidRPr="003E6A2C">
              <w:rPr>
                <w:rFonts w:ascii="Times New Roman" w:hAnsi="Times New Roman"/>
                <w:sz w:val="24"/>
                <w:szCs w:val="24"/>
                <w:lang w:eastAsia="ru-RU"/>
              </w:rPr>
              <w:t>2,4 x 2,4 x 0,85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5,18</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5,76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1,49</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3,35</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1,7 x 1,7 x 0,6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1,88</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2,6 x 2,6 x 0,85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6,08</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6,76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1,68</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3,79</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2,0 x 2,0 x 0,6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3,20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2,9 x 2,9 x 1,05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8,83</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8,41</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2,25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5,06</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Кустарники:</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Однорядн. живая изгородь б/кома</w:t>
            </w: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п. м.</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0,5 x 0,5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0,25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0,1</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0,225</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Двухрядн. живая изгородь б/кома</w:t>
            </w: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п. м.</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0,7 x 0,7</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0,35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0,7</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0,14</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0,315</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Кустарники в группах б/кома</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0,5 x 0,5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0,14</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0,29</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0,057</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0,127</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Для кустарников с комом:</w:t>
            </w: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Д - 0,5 Н - 0,4</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0,08</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1,0 x 0,65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0,51</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0,79</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0,17</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0,39</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Д - 0,8 Н - 0,5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0,25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1,5 x 0,85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1,50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1,76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0,48</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1,08</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Д - 1,0 Н - 0,6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bookmarkStart w:id="20" w:name="b668a"/>
            <w:bookmarkEnd w:id="20"/>
            <w:r w:rsidRPr="003E6A2C">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1,9 x 1,9 x 0,85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3,07</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3,61</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0,99</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2,23</w:t>
            </w:r>
          </w:p>
        </w:tc>
      </w:tr>
    </w:tbl>
    <w:p w:rsidR="008A2438" w:rsidRPr="003E6A2C" w:rsidRDefault="008A2438" w:rsidP="003533D9">
      <w:pPr>
        <w:spacing w:after="0" w:line="312" w:lineRule="atLeast"/>
        <w:ind w:right="240"/>
        <w:rPr>
          <w:rFonts w:ascii="Times New Roman" w:hAnsi="Times New Roman"/>
          <w:sz w:val="24"/>
          <w:szCs w:val="24"/>
          <w:lang w:eastAsia="ru-RU"/>
        </w:rPr>
      </w:pPr>
      <w:bookmarkStart w:id="21" w:name="33719"/>
      <w:bookmarkEnd w:id="21"/>
    </w:p>
    <w:p w:rsidR="008A2438" w:rsidRPr="003E6A2C" w:rsidRDefault="008A2438" w:rsidP="00F82F88">
      <w:pPr>
        <w:spacing w:after="0" w:line="312" w:lineRule="atLeast"/>
        <w:ind w:left="240" w:right="240"/>
        <w:jc w:val="center"/>
        <w:rPr>
          <w:rFonts w:ascii="Times New Roman" w:hAnsi="Times New Roman"/>
          <w:sz w:val="24"/>
          <w:szCs w:val="24"/>
          <w:lang w:eastAsia="ru-RU"/>
        </w:rPr>
      </w:pPr>
      <w:r w:rsidRPr="003E6A2C">
        <w:rPr>
          <w:rFonts w:ascii="Times New Roman" w:hAnsi="Times New Roman"/>
          <w:sz w:val="24"/>
          <w:szCs w:val="24"/>
          <w:lang w:eastAsia="ru-RU"/>
        </w:rPr>
        <w:t>Таблица 3. Максимальное количество деревьев и кустарников на 1 га озелененной территории</w:t>
      </w:r>
    </w:p>
    <w:p w:rsidR="008A2438" w:rsidRPr="003E6A2C" w:rsidRDefault="008A2438" w:rsidP="00F82F88">
      <w:pPr>
        <w:spacing w:after="240" w:line="312" w:lineRule="atLeast"/>
        <w:ind w:left="240" w:right="240"/>
        <w:jc w:val="right"/>
        <w:rPr>
          <w:rFonts w:ascii="Times New Roman" w:hAnsi="Times New Roman"/>
          <w:sz w:val="24"/>
          <w:szCs w:val="24"/>
          <w:lang w:eastAsia="ru-RU"/>
        </w:rPr>
      </w:pPr>
      <w:r w:rsidRPr="003E6A2C">
        <w:rPr>
          <w:rFonts w:ascii="Times New Roman" w:hAnsi="Times New Roman"/>
          <w:iCs/>
          <w:sz w:val="24"/>
          <w:szCs w:val="24"/>
          <w:lang w:eastAsia="ru-RU"/>
        </w:rPr>
        <w:t>Количество штук</w:t>
      </w: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4016"/>
        <w:gridCol w:w="2837"/>
        <w:gridCol w:w="2531"/>
      </w:tblGrid>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bookmarkStart w:id="22" w:name="f0ee4"/>
            <w:bookmarkEnd w:id="22"/>
            <w:r w:rsidRPr="003E6A2C">
              <w:rPr>
                <w:rFonts w:ascii="Times New Roman" w:hAnsi="Times New Roman"/>
                <w:sz w:val="24"/>
                <w:szCs w:val="24"/>
                <w:lang w:eastAsia="ru-RU"/>
              </w:rPr>
              <w:t>Типы объектов</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r w:rsidRPr="003E6A2C">
              <w:rPr>
                <w:rFonts w:ascii="Times New Roman" w:hAnsi="Times New Roman"/>
                <w:sz w:val="24"/>
                <w:szCs w:val="24"/>
                <w:lang w:eastAsia="ru-RU"/>
              </w:rPr>
              <w:t>Деревья</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r w:rsidRPr="003E6A2C">
              <w:rPr>
                <w:rFonts w:ascii="Times New Roman" w:hAnsi="Times New Roman"/>
                <w:sz w:val="24"/>
                <w:szCs w:val="24"/>
                <w:lang w:eastAsia="ru-RU"/>
              </w:rPr>
              <w:t>Кустарники</w:t>
            </w:r>
          </w:p>
        </w:tc>
      </w:tr>
      <w:tr w:rsidR="008A2438" w:rsidRPr="003E6A2C"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Озелененные территории общего пользования</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Парки общегородские и районные</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120 - 170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800 - 1000</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Скверы</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100 - 130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1000 - 1300</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Бульвары</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200 - 300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1200 - 1300</w:t>
            </w:r>
          </w:p>
        </w:tc>
      </w:tr>
      <w:tr w:rsidR="008A2438" w:rsidRPr="003E6A2C"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Озелененные территории на участках застройки</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Типы объектов</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Деревья</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Кустарники</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Участки жилой застройки</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100 - 120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400 - 480</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Участки детских садов и яслей</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160 - 200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640 - 800</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Участки школ</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140 - 180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560 - 720</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Спортивные комплексы</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100 - 130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400 - 520</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Больницы и лечебные учреждения</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180 - 250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720 - 1000</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bookmarkStart w:id="23" w:name="e16b6"/>
            <w:bookmarkEnd w:id="23"/>
            <w:r w:rsidRPr="003E6A2C">
              <w:rPr>
                <w:rFonts w:ascii="Times New Roman" w:hAnsi="Times New Roman"/>
                <w:sz w:val="24"/>
                <w:szCs w:val="24"/>
                <w:lang w:eastAsia="ru-RU"/>
              </w:rPr>
              <w:t>Участки промышленных предприятий</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150 - 180 &lt;*&gt;</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600 - 720</w:t>
            </w:r>
          </w:p>
        </w:tc>
      </w:tr>
      <w:tr w:rsidR="008A2438" w:rsidRPr="003E6A2C"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Озелененные территории специального назначения</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Улицы, набережные &lt;**&gt;</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150 - 180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600 - 720</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Санитарно-защитные зоны</w:t>
            </w:r>
          </w:p>
        </w:tc>
        <w:tc>
          <w:tcPr>
            <w:tcW w:w="0" w:type="auto"/>
            <w:gridSpan w:val="2"/>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В зависимости от процента озеленения зоны &lt;***&gt;</w:t>
            </w:r>
          </w:p>
        </w:tc>
      </w:tr>
      <w:tr w:rsidR="008A2438" w:rsidRPr="003E6A2C"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&lt;*&gt; В зависимости от профиля предприятия.</w:t>
            </w:r>
          </w:p>
        </w:tc>
      </w:tr>
      <w:tr w:rsidR="008A2438" w:rsidRPr="003E6A2C"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&lt;**&gt; На 1 км при условии допустимости насаждений.</w:t>
            </w:r>
          </w:p>
        </w:tc>
      </w:tr>
      <w:tr w:rsidR="008A2438" w:rsidRPr="003E6A2C"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&lt;***&gt; В соответствии с п. 2.28 СанПиН 2.2.1/2.1.1.1031.</w:t>
            </w:r>
          </w:p>
        </w:tc>
      </w:tr>
    </w:tbl>
    <w:p w:rsidR="008A2438" w:rsidRPr="003E6A2C" w:rsidRDefault="008A2438" w:rsidP="003533D9">
      <w:pPr>
        <w:autoSpaceDE w:val="0"/>
        <w:autoSpaceDN w:val="0"/>
        <w:adjustRightInd w:val="0"/>
        <w:spacing w:after="0" w:line="240" w:lineRule="auto"/>
        <w:jc w:val="both"/>
        <w:rPr>
          <w:rFonts w:ascii="Times New Roman" w:hAnsi="Times New Roman"/>
          <w:sz w:val="24"/>
          <w:szCs w:val="24"/>
        </w:rPr>
      </w:pPr>
      <w:bookmarkStart w:id="24" w:name="7abfc"/>
      <w:bookmarkEnd w:id="24"/>
    </w:p>
    <w:p w:rsidR="008A2438" w:rsidRPr="003E6A2C" w:rsidRDefault="008A2438" w:rsidP="00DE3EE8">
      <w:pPr>
        <w:autoSpaceDE w:val="0"/>
        <w:autoSpaceDN w:val="0"/>
        <w:adjustRightInd w:val="0"/>
        <w:spacing w:after="0" w:line="240" w:lineRule="auto"/>
        <w:jc w:val="center"/>
        <w:outlineLvl w:val="1"/>
        <w:rPr>
          <w:rFonts w:ascii="Times New Roman" w:hAnsi="Times New Roman"/>
          <w:sz w:val="24"/>
          <w:szCs w:val="24"/>
        </w:rPr>
      </w:pPr>
      <w:r w:rsidRPr="003E6A2C">
        <w:rPr>
          <w:rFonts w:ascii="Times New Roman" w:hAnsi="Times New Roman"/>
          <w:sz w:val="24"/>
          <w:szCs w:val="24"/>
        </w:rPr>
        <w:t>Таблица 4. Доля цветников на озелененных территориях</w:t>
      </w:r>
    </w:p>
    <w:p w:rsidR="008A2438" w:rsidRPr="003E6A2C" w:rsidRDefault="008A2438" w:rsidP="003533D9">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объектов рекреации</w:t>
      </w:r>
    </w:p>
    <w:tbl>
      <w:tblPr>
        <w:tblW w:w="9720" w:type="dxa"/>
        <w:tblInd w:w="62" w:type="dxa"/>
        <w:tblLayout w:type="fixed"/>
        <w:tblCellMar>
          <w:top w:w="102" w:type="dxa"/>
          <w:left w:w="62" w:type="dxa"/>
          <w:bottom w:w="102" w:type="dxa"/>
          <w:right w:w="62" w:type="dxa"/>
        </w:tblCellMar>
        <w:tblLook w:val="0000" w:firstRow="0" w:lastRow="0" w:firstColumn="0" w:lastColumn="0" w:noHBand="0" w:noVBand="0"/>
      </w:tblPr>
      <w:tblGrid>
        <w:gridCol w:w="4860"/>
        <w:gridCol w:w="4860"/>
      </w:tblGrid>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Виды объектов рекреации</w:t>
            </w:r>
          </w:p>
        </w:tc>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3533D9">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 xml:space="preserve">Удельный вес цветников </w:t>
            </w:r>
            <w:hyperlink w:anchor="Par170" w:history="1">
              <w:r w:rsidRPr="003E6A2C">
                <w:rPr>
                  <w:rFonts w:ascii="Times New Roman" w:hAnsi="Times New Roman"/>
                  <w:color w:val="0000FF"/>
                  <w:sz w:val="24"/>
                  <w:szCs w:val="24"/>
                </w:rPr>
                <w:t>&lt;*&gt;</w:t>
              </w:r>
            </w:hyperlink>
            <w:r w:rsidRPr="003E6A2C">
              <w:rPr>
                <w:rFonts w:ascii="Times New Roman" w:hAnsi="Times New Roman"/>
                <w:sz w:val="24"/>
                <w:szCs w:val="24"/>
              </w:rPr>
              <w:t xml:space="preserve"> от площади озеленения объектов (в %)</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Парки</w:t>
            </w:r>
          </w:p>
        </w:tc>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2,0 - 2,5</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lastRenderedPageBreak/>
              <w:t>Сады</w:t>
            </w:r>
          </w:p>
        </w:tc>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2,5 - 3,0</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Скверы</w:t>
            </w:r>
          </w:p>
        </w:tc>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4,0 - 5,0</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Бульвары</w:t>
            </w:r>
          </w:p>
        </w:tc>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3,0 - 4,0</w:t>
            </w:r>
          </w:p>
        </w:tc>
      </w:tr>
      <w:tr w:rsidR="008A2438" w:rsidRPr="003E6A2C" w:rsidTr="003533D9">
        <w:tc>
          <w:tcPr>
            <w:tcW w:w="9720" w:type="dxa"/>
            <w:gridSpan w:val="2"/>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&lt;*&gt; В том числе не менее половины от площади цветника следует формировать из многолетников.</w:t>
            </w:r>
          </w:p>
        </w:tc>
      </w:tr>
    </w:tbl>
    <w:p w:rsidR="008A2438" w:rsidRPr="003E6A2C" w:rsidRDefault="008A2438" w:rsidP="008C788B">
      <w:pPr>
        <w:autoSpaceDE w:val="0"/>
        <w:autoSpaceDN w:val="0"/>
        <w:adjustRightInd w:val="0"/>
        <w:spacing w:after="0" w:line="240" w:lineRule="auto"/>
        <w:jc w:val="center"/>
        <w:outlineLvl w:val="1"/>
        <w:rPr>
          <w:rFonts w:ascii="Times New Roman" w:hAnsi="Times New Roman"/>
          <w:sz w:val="24"/>
          <w:szCs w:val="24"/>
        </w:rPr>
      </w:pPr>
    </w:p>
    <w:p w:rsidR="008A2438" w:rsidRPr="003E6A2C" w:rsidRDefault="008A2438" w:rsidP="008C788B">
      <w:pPr>
        <w:autoSpaceDE w:val="0"/>
        <w:autoSpaceDN w:val="0"/>
        <w:adjustRightInd w:val="0"/>
        <w:spacing w:after="0" w:line="240" w:lineRule="auto"/>
        <w:jc w:val="center"/>
        <w:outlineLvl w:val="1"/>
        <w:rPr>
          <w:rFonts w:ascii="Times New Roman" w:hAnsi="Times New Roman"/>
          <w:sz w:val="24"/>
          <w:szCs w:val="24"/>
        </w:rPr>
      </w:pPr>
      <w:r w:rsidRPr="003E6A2C">
        <w:rPr>
          <w:rFonts w:ascii="Times New Roman" w:hAnsi="Times New Roman"/>
          <w:sz w:val="24"/>
          <w:szCs w:val="24"/>
        </w:rPr>
        <w:t>Таблица 5. Обеспеченность озелененными территориями</w:t>
      </w:r>
    </w:p>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участков общественной, жилой, производственной застройки</w:t>
      </w:r>
    </w:p>
    <w:tbl>
      <w:tblPr>
        <w:tblW w:w="9287" w:type="dxa"/>
        <w:tblInd w:w="-658" w:type="dxa"/>
        <w:tblLayout w:type="fixed"/>
        <w:tblCellMar>
          <w:top w:w="102" w:type="dxa"/>
          <w:left w:w="62" w:type="dxa"/>
          <w:bottom w:w="102" w:type="dxa"/>
          <w:right w:w="62" w:type="dxa"/>
        </w:tblCellMar>
        <w:tblLook w:val="0000" w:firstRow="0" w:lastRow="0" w:firstColumn="0" w:lastColumn="0" w:noHBand="0" w:noVBand="0"/>
      </w:tblPr>
      <w:tblGrid>
        <w:gridCol w:w="4860"/>
        <w:gridCol w:w="4427"/>
      </w:tblGrid>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Территории участков</w:t>
            </w:r>
          </w:p>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общественной, жилой,</w:t>
            </w:r>
          </w:p>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производственной застройки</w:t>
            </w:r>
          </w:p>
        </w:tc>
        <w:tc>
          <w:tcPr>
            <w:tcW w:w="4427"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Территории озеленения</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Участки детских садов-яслей</w:t>
            </w:r>
          </w:p>
        </w:tc>
        <w:tc>
          <w:tcPr>
            <w:tcW w:w="4427"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Не менее 50</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Участки школ</w:t>
            </w:r>
          </w:p>
        </w:tc>
        <w:tc>
          <w:tcPr>
            <w:tcW w:w="4427"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Не менее 40</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Участки больниц</w:t>
            </w:r>
          </w:p>
        </w:tc>
        <w:tc>
          <w:tcPr>
            <w:tcW w:w="4427"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50 - 65</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Участки культурно-просветительных учреждений</w:t>
            </w:r>
          </w:p>
        </w:tc>
        <w:tc>
          <w:tcPr>
            <w:tcW w:w="4427"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20 - 30</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Участки территории ВУЗов</w:t>
            </w:r>
          </w:p>
        </w:tc>
        <w:tc>
          <w:tcPr>
            <w:tcW w:w="4427"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30 - 40</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Участки техникумов</w:t>
            </w:r>
          </w:p>
        </w:tc>
        <w:tc>
          <w:tcPr>
            <w:tcW w:w="4427"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Не менее 40</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Участки профтехучилищ</w:t>
            </w:r>
          </w:p>
        </w:tc>
        <w:tc>
          <w:tcPr>
            <w:tcW w:w="4427"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Не менее 40</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Участки жилой застройки</w:t>
            </w:r>
          </w:p>
        </w:tc>
        <w:tc>
          <w:tcPr>
            <w:tcW w:w="4427"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40 - 60</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Участки производственной застройки</w:t>
            </w:r>
          </w:p>
        </w:tc>
        <w:tc>
          <w:tcPr>
            <w:tcW w:w="4427"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xml:space="preserve">10 - 15 </w:t>
            </w:r>
            <w:hyperlink w:anchor="Par198" w:history="1">
              <w:r w:rsidRPr="003E6A2C">
                <w:rPr>
                  <w:rFonts w:ascii="Times New Roman" w:hAnsi="Times New Roman"/>
                  <w:color w:val="0000FF"/>
                  <w:sz w:val="24"/>
                  <w:szCs w:val="24"/>
                </w:rPr>
                <w:t>&lt;*&gt;</w:t>
              </w:r>
            </w:hyperlink>
          </w:p>
        </w:tc>
      </w:tr>
      <w:tr w:rsidR="008A2438" w:rsidRPr="003E6A2C" w:rsidTr="003533D9">
        <w:tc>
          <w:tcPr>
            <w:tcW w:w="9287" w:type="dxa"/>
            <w:gridSpan w:val="2"/>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&lt;*&gt; В зависимости от отраслевой направленности производства.</w:t>
            </w:r>
          </w:p>
        </w:tc>
      </w:tr>
    </w:tbl>
    <w:p w:rsidR="008A2438" w:rsidRPr="003E6A2C" w:rsidRDefault="008A2438" w:rsidP="008C788B">
      <w:pPr>
        <w:autoSpaceDE w:val="0"/>
        <w:autoSpaceDN w:val="0"/>
        <w:adjustRightInd w:val="0"/>
        <w:spacing w:after="0" w:line="240" w:lineRule="auto"/>
        <w:jc w:val="center"/>
        <w:outlineLvl w:val="1"/>
        <w:rPr>
          <w:rFonts w:ascii="Times New Roman" w:hAnsi="Times New Roman"/>
          <w:sz w:val="24"/>
          <w:szCs w:val="24"/>
        </w:rPr>
      </w:pPr>
    </w:p>
    <w:p w:rsidR="008A2438" w:rsidRPr="003E6A2C" w:rsidRDefault="008A2438" w:rsidP="008C788B">
      <w:pPr>
        <w:autoSpaceDE w:val="0"/>
        <w:autoSpaceDN w:val="0"/>
        <w:adjustRightInd w:val="0"/>
        <w:spacing w:after="0" w:line="240" w:lineRule="auto"/>
        <w:jc w:val="center"/>
        <w:outlineLvl w:val="1"/>
        <w:rPr>
          <w:rFonts w:ascii="Times New Roman" w:hAnsi="Times New Roman"/>
          <w:sz w:val="24"/>
          <w:szCs w:val="24"/>
        </w:rPr>
      </w:pPr>
      <w:r w:rsidRPr="003E6A2C">
        <w:rPr>
          <w:rFonts w:ascii="Times New Roman" w:hAnsi="Times New Roman"/>
          <w:sz w:val="24"/>
          <w:szCs w:val="24"/>
        </w:rPr>
        <w:t>Таблица 6. Предельно допустимое загрязнение воздуха</w:t>
      </w:r>
    </w:p>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для зеленых насаждений на территории сельского поселения</w:t>
      </w:r>
    </w:p>
    <w:p w:rsidR="008A2438" w:rsidRPr="003E6A2C" w:rsidRDefault="008A2438" w:rsidP="003533D9">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Миллиграммы на куб. метр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00"/>
        <w:gridCol w:w="3135"/>
        <w:gridCol w:w="2805"/>
      </w:tblGrid>
      <w:tr w:rsidR="008A2438" w:rsidRPr="003E6A2C" w:rsidTr="008C788B">
        <w:tc>
          <w:tcPr>
            <w:tcW w:w="2700" w:type="dxa"/>
            <w:vMerge w:val="restart"/>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Ингредиент</w:t>
            </w:r>
          </w:p>
        </w:tc>
        <w:tc>
          <w:tcPr>
            <w:tcW w:w="5940" w:type="dxa"/>
            <w:gridSpan w:val="2"/>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Фитотоксичные ПДК</w:t>
            </w:r>
          </w:p>
        </w:tc>
      </w:tr>
      <w:tr w:rsidR="008A2438" w:rsidRPr="003E6A2C" w:rsidTr="008C788B">
        <w:tc>
          <w:tcPr>
            <w:tcW w:w="2700" w:type="dxa"/>
            <w:vMerge/>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right"/>
              <w:rPr>
                <w:rFonts w:ascii="Times New Roman" w:hAnsi="Times New Roman"/>
                <w:sz w:val="24"/>
                <w:szCs w:val="24"/>
              </w:rPr>
            </w:pP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Максимальные разовые</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Среднесуточные</w:t>
            </w:r>
          </w:p>
        </w:tc>
      </w:tr>
      <w:tr w:rsidR="008A2438" w:rsidRPr="003E6A2C" w:rsidTr="008C788B">
        <w:tc>
          <w:tcPr>
            <w:tcW w:w="27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Диоксид серы</w:t>
            </w: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0,100</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0,05</w:t>
            </w:r>
          </w:p>
        </w:tc>
      </w:tr>
      <w:tr w:rsidR="008A2438" w:rsidRPr="003E6A2C" w:rsidTr="008C788B">
        <w:tc>
          <w:tcPr>
            <w:tcW w:w="27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Диоксид азота</w:t>
            </w: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0,09</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0,05</w:t>
            </w:r>
          </w:p>
        </w:tc>
      </w:tr>
      <w:tr w:rsidR="008A2438" w:rsidRPr="003E6A2C" w:rsidTr="008C788B">
        <w:tc>
          <w:tcPr>
            <w:tcW w:w="27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Аммиак</w:t>
            </w: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0,35</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0,17</w:t>
            </w:r>
          </w:p>
        </w:tc>
      </w:tr>
      <w:tr w:rsidR="008A2438" w:rsidRPr="003E6A2C" w:rsidTr="008C788B">
        <w:tc>
          <w:tcPr>
            <w:tcW w:w="27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Озон</w:t>
            </w: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0,47</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0,24</w:t>
            </w:r>
          </w:p>
        </w:tc>
      </w:tr>
      <w:tr w:rsidR="008A2438" w:rsidRPr="003E6A2C" w:rsidTr="008C788B">
        <w:tc>
          <w:tcPr>
            <w:tcW w:w="27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Углеводороды</w:t>
            </w: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0,65</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0,14</w:t>
            </w:r>
          </w:p>
        </w:tc>
      </w:tr>
      <w:tr w:rsidR="008A2438" w:rsidRPr="003E6A2C" w:rsidTr="008C788B">
        <w:tc>
          <w:tcPr>
            <w:tcW w:w="27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Угарный газ</w:t>
            </w: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6,7</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3,3</w:t>
            </w:r>
          </w:p>
        </w:tc>
      </w:tr>
      <w:tr w:rsidR="008A2438" w:rsidRPr="003E6A2C" w:rsidTr="008C788B">
        <w:tc>
          <w:tcPr>
            <w:tcW w:w="27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Бенз(а)пирен</w:t>
            </w: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0,0002</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0,0001</w:t>
            </w:r>
          </w:p>
        </w:tc>
      </w:tr>
      <w:tr w:rsidR="008A2438" w:rsidRPr="003E6A2C" w:rsidTr="008C788B">
        <w:tc>
          <w:tcPr>
            <w:tcW w:w="27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Бензол</w:t>
            </w: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0,1</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0,05</w:t>
            </w:r>
          </w:p>
        </w:tc>
      </w:tr>
      <w:tr w:rsidR="008A2438" w:rsidRPr="003E6A2C" w:rsidTr="008C788B">
        <w:tc>
          <w:tcPr>
            <w:tcW w:w="27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lastRenderedPageBreak/>
              <w:t>Взвешенные вещества (пром. пыль, цемент)</w:t>
            </w: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0,2</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0,05</w:t>
            </w:r>
          </w:p>
        </w:tc>
      </w:tr>
      <w:tr w:rsidR="008A2438" w:rsidRPr="003E6A2C" w:rsidTr="008C788B">
        <w:tc>
          <w:tcPr>
            <w:tcW w:w="27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Сероводород</w:t>
            </w: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0,008</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0,008</w:t>
            </w:r>
          </w:p>
        </w:tc>
      </w:tr>
      <w:tr w:rsidR="008A2438" w:rsidRPr="003E6A2C" w:rsidTr="008C788B">
        <w:tc>
          <w:tcPr>
            <w:tcW w:w="27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Формальдегид</w:t>
            </w: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0,02</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0,003</w:t>
            </w:r>
          </w:p>
        </w:tc>
      </w:tr>
      <w:tr w:rsidR="008A2438" w:rsidRPr="003E6A2C" w:rsidTr="008C788B">
        <w:tc>
          <w:tcPr>
            <w:tcW w:w="27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Хлор</w:t>
            </w: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0,025</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0,015</w:t>
            </w:r>
          </w:p>
        </w:tc>
      </w:tr>
    </w:tbl>
    <w:p w:rsidR="008A2438" w:rsidRPr="003E6A2C" w:rsidRDefault="008A2438" w:rsidP="008C788B">
      <w:pPr>
        <w:autoSpaceDE w:val="0"/>
        <w:autoSpaceDN w:val="0"/>
        <w:adjustRightInd w:val="0"/>
        <w:spacing w:after="0" w:line="240" w:lineRule="auto"/>
        <w:rPr>
          <w:rFonts w:ascii="Times New Roman" w:hAnsi="Times New Roman"/>
          <w:sz w:val="24"/>
          <w:szCs w:val="24"/>
        </w:rPr>
      </w:pPr>
    </w:p>
    <w:p w:rsidR="008A2438" w:rsidRPr="003E6A2C" w:rsidRDefault="008A2438" w:rsidP="008C788B">
      <w:pPr>
        <w:autoSpaceDE w:val="0"/>
        <w:autoSpaceDN w:val="0"/>
        <w:adjustRightInd w:val="0"/>
        <w:spacing w:after="0" w:line="240" w:lineRule="auto"/>
        <w:jc w:val="center"/>
        <w:outlineLvl w:val="1"/>
        <w:rPr>
          <w:rFonts w:ascii="Times New Roman" w:hAnsi="Times New Roman"/>
          <w:sz w:val="24"/>
          <w:szCs w:val="24"/>
        </w:rPr>
      </w:pPr>
      <w:r w:rsidRPr="003E6A2C">
        <w:rPr>
          <w:rFonts w:ascii="Times New Roman" w:hAnsi="Times New Roman"/>
          <w:sz w:val="24"/>
          <w:szCs w:val="24"/>
        </w:rPr>
        <w:t>Таблица 7. Ожидаемый уровень снижения шума</w:t>
      </w:r>
    </w:p>
    <w:tbl>
      <w:tblPr>
        <w:tblW w:w="9720" w:type="dxa"/>
        <w:tblInd w:w="62" w:type="dxa"/>
        <w:tblLayout w:type="fixed"/>
        <w:tblCellMar>
          <w:top w:w="102" w:type="dxa"/>
          <w:left w:w="62" w:type="dxa"/>
          <w:bottom w:w="102" w:type="dxa"/>
          <w:right w:w="62" w:type="dxa"/>
        </w:tblCellMar>
        <w:tblLook w:val="0000" w:firstRow="0" w:lastRow="0" w:firstColumn="0" w:lastColumn="0" w:noHBand="0" w:noVBand="0"/>
      </w:tblPr>
      <w:tblGrid>
        <w:gridCol w:w="5580"/>
        <w:gridCol w:w="2160"/>
        <w:gridCol w:w="1980"/>
      </w:tblGrid>
      <w:tr w:rsidR="008A2438" w:rsidRPr="003E6A2C" w:rsidTr="008C788B">
        <w:tc>
          <w:tcPr>
            <w:tcW w:w="55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Полоса зеленых насаждений</w:t>
            </w:r>
          </w:p>
        </w:tc>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Ширина</w:t>
            </w:r>
          </w:p>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полосы, м</w:t>
            </w:r>
          </w:p>
        </w:tc>
        <w:tc>
          <w:tcPr>
            <w:tcW w:w="19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Снижение уровня звука</w:t>
            </w:r>
          </w:p>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L Азел в дБА</w:t>
            </w:r>
          </w:p>
        </w:tc>
      </w:tr>
      <w:tr w:rsidR="008A2438" w:rsidRPr="003E6A2C" w:rsidTr="008C788B">
        <w:tc>
          <w:tcPr>
            <w:tcW w:w="55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Однорядная или шахматная посадка</w:t>
            </w:r>
          </w:p>
        </w:tc>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10 - 15</w:t>
            </w:r>
          </w:p>
        </w:tc>
        <w:tc>
          <w:tcPr>
            <w:tcW w:w="19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4 - 5</w:t>
            </w:r>
          </w:p>
        </w:tc>
      </w:tr>
      <w:tr w:rsidR="008A2438" w:rsidRPr="003E6A2C" w:rsidTr="008C788B">
        <w:tc>
          <w:tcPr>
            <w:tcW w:w="55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То же</w:t>
            </w:r>
          </w:p>
        </w:tc>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16 - 20</w:t>
            </w:r>
          </w:p>
        </w:tc>
        <w:tc>
          <w:tcPr>
            <w:tcW w:w="19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5 - 8</w:t>
            </w:r>
          </w:p>
        </w:tc>
      </w:tr>
      <w:tr w:rsidR="008A2438" w:rsidRPr="003E6A2C" w:rsidTr="008C788B">
        <w:tc>
          <w:tcPr>
            <w:tcW w:w="55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Двухрядная при расстояниях между рядами 3- 5 м; ряды аналогичны однорядной посадке</w:t>
            </w:r>
          </w:p>
        </w:tc>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21 - 25</w:t>
            </w:r>
          </w:p>
        </w:tc>
        <w:tc>
          <w:tcPr>
            <w:tcW w:w="19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8 - 10</w:t>
            </w:r>
          </w:p>
        </w:tc>
      </w:tr>
      <w:tr w:rsidR="008A2438" w:rsidRPr="003E6A2C" w:rsidTr="008C788B">
        <w:tc>
          <w:tcPr>
            <w:tcW w:w="55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Двух- или трехрядная при расстояниях между рядами 3 м; ряды аналогичны однорядной посадке</w:t>
            </w:r>
          </w:p>
        </w:tc>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26 - 30</w:t>
            </w:r>
          </w:p>
        </w:tc>
        <w:tc>
          <w:tcPr>
            <w:tcW w:w="19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10 - 12</w:t>
            </w:r>
          </w:p>
        </w:tc>
      </w:tr>
      <w:tr w:rsidR="008A2438" w:rsidRPr="003E6A2C" w:rsidTr="008C788B">
        <w:tc>
          <w:tcPr>
            <w:tcW w:w="9720" w:type="dxa"/>
            <w:gridSpan w:val="3"/>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Примечание - В шумозащитных насаждениях рекомендуется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p w:rsidR="008A2438" w:rsidRPr="003E6A2C" w:rsidRDefault="008A2438" w:rsidP="00DE3EE8">
      <w:pPr>
        <w:autoSpaceDE w:val="0"/>
        <w:autoSpaceDN w:val="0"/>
        <w:adjustRightInd w:val="0"/>
        <w:spacing w:after="0" w:line="240" w:lineRule="auto"/>
        <w:jc w:val="right"/>
        <w:rPr>
          <w:rFonts w:ascii="Times New Roman" w:hAnsi="Times New Roman"/>
          <w:sz w:val="24"/>
          <w:szCs w:val="24"/>
        </w:rPr>
      </w:pPr>
    </w:p>
    <w:p w:rsidR="008A2438" w:rsidRPr="003E6A2C" w:rsidRDefault="008A2438" w:rsidP="00DE3EE8">
      <w:pPr>
        <w:autoSpaceDE w:val="0"/>
        <w:autoSpaceDN w:val="0"/>
        <w:adjustRightInd w:val="0"/>
        <w:spacing w:after="0" w:line="240" w:lineRule="auto"/>
        <w:jc w:val="right"/>
        <w:rPr>
          <w:rFonts w:ascii="Times New Roman" w:hAnsi="Times New Roman"/>
          <w:sz w:val="24"/>
          <w:szCs w:val="24"/>
        </w:rPr>
      </w:pPr>
      <w:r w:rsidRPr="003E6A2C">
        <w:rPr>
          <w:rFonts w:ascii="Times New Roman" w:hAnsi="Times New Roman"/>
          <w:sz w:val="24"/>
          <w:szCs w:val="24"/>
        </w:rPr>
        <w:t>Таблица 8. Виды растений в различных категориях насаждений</w:t>
      </w:r>
    </w:p>
    <w:tbl>
      <w:tblPr>
        <w:tblW w:w="9750" w:type="dxa"/>
        <w:tblInd w:w="62" w:type="dxa"/>
        <w:tblLayout w:type="fixed"/>
        <w:tblCellMar>
          <w:top w:w="102" w:type="dxa"/>
          <w:left w:w="62" w:type="dxa"/>
          <w:bottom w:w="102" w:type="dxa"/>
          <w:right w:w="62" w:type="dxa"/>
        </w:tblCellMar>
        <w:tblLook w:val="0000" w:firstRow="0" w:lastRow="0" w:firstColumn="0" w:lastColumn="0" w:noHBand="0" w:noVBand="0"/>
      </w:tblPr>
      <w:tblGrid>
        <w:gridCol w:w="2160"/>
        <w:gridCol w:w="1485"/>
        <w:gridCol w:w="1755"/>
        <w:gridCol w:w="1380"/>
        <w:gridCol w:w="1530"/>
        <w:gridCol w:w="1440"/>
      </w:tblGrid>
      <w:tr w:rsidR="008A2438" w:rsidRPr="003E6A2C" w:rsidTr="008C788B">
        <w:tc>
          <w:tcPr>
            <w:tcW w:w="2160" w:type="dxa"/>
            <w:vMerge w:val="restart"/>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Название растений</w:t>
            </w:r>
          </w:p>
        </w:tc>
        <w:tc>
          <w:tcPr>
            <w:tcW w:w="7590" w:type="dxa"/>
            <w:gridSpan w:val="5"/>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Рекомендации к использованию в следующих категориях насаждений</w:t>
            </w:r>
          </w:p>
        </w:tc>
      </w:tr>
      <w:tr w:rsidR="008A2438" w:rsidRPr="003E6A2C" w:rsidTr="008C788B">
        <w:tc>
          <w:tcPr>
            <w:tcW w:w="2160" w:type="dxa"/>
            <w:vMerge/>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садов, парков</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скверов,</w:t>
            </w:r>
          </w:p>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бульваров</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улиц и дорог</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внутриквартальных</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специальных</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2</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3</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4</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5</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6</w:t>
            </w:r>
          </w:p>
        </w:tc>
      </w:tr>
      <w:tr w:rsidR="008A2438" w:rsidRPr="003E6A2C" w:rsidTr="008C788B">
        <w:tc>
          <w:tcPr>
            <w:tcW w:w="9750" w:type="dxa"/>
            <w:gridSpan w:val="6"/>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outlineLvl w:val="2"/>
              <w:rPr>
                <w:rFonts w:ascii="Times New Roman" w:hAnsi="Times New Roman"/>
                <w:sz w:val="24"/>
                <w:szCs w:val="24"/>
              </w:rPr>
            </w:pPr>
            <w:r w:rsidRPr="003E6A2C">
              <w:rPr>
                <w:rFonts w:ascii="Times New Roman" w:hAnsi="Times New Roman"/>
                <w:sz w:val="24"/>
                <w:szCs w:val="24"/>
              </w:rPr>
              <w:t>Деревья</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Ель колючая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Лиственница русская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Туя западная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только ул.,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Белая акация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Береза повислая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только ул.,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Боярышник даурский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Боярышник колючий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lastRenderedPageBreak/>
              <w:t>Боярышник кроваво-красный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Боярышник Максимовича</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Боярышник полумягкий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Боярышник приречный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Вишня обыкновенная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Вяз гладкий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Вяз приземистый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Груша обыкновенная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маг.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Груша уссурийская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Дуб красный (северный)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Дуб черешчатый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Жостер слабительный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Ива белая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бульв.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только ул.</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Ива ломкая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Ива ломкая (ф. шаровидная)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Клен Гиннала</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Клен остролистный и его формы</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Клен серебристый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бульв.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Клен татарский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Конский каштан обыкновенный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Липа голландская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Липа мелколистная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Липа крупнолистная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Лох узколистный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lastRenderedPageBreak/>
              <w:t>Орех маньчжурский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бульв.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Рябина гибридная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Рябина обыкновенная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Рябина обыкновенная (ф. плакучая)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(только для улиц)</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Тополь бальзамический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Тополь белый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бульв.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только ул.,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Тополь берлинский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Тополь канадский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Тополь китайский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бульв.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только ул.</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Тополь советский (ф. пирамидальный)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Тополь черный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Черемуха Маака</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Черемуха обыкновенная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Яблоня домашняя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Яблоня Недзведского</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Яблоня ягодная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Ясень пенсильванский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Ясень обыкновенный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9750" w:type="dxa"/>
            <w:gridSpan w:val="6"/>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outlineLvl w:val="2"/>
              <w:rPr>
                <w:rFonts w:ascii="Times New Roman" w:hAnsi="Times New Roman"/>
                <w:sz w:val="24"/>
                <w:szCs w:val="24"/>
              </w:rPr>
            </w:pPr>
            <w:r w:rsidRPr="003E6A2C">
              <w:rPr>
                <w:rFonts w:ascii="Times New Roman" w:hAnsi="Times New Roman"/>
                <w:sz w:val="24"/>
                <w:szCs w:val="24"/>
              </w:rPr>
              <w:t>Кустарники</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Барбарис обыкновенный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Барбарис обыкновенный (ф. пурпурный)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Барбарис Тунберга</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 xml:space="preserve">Бирючина </w:t>
            </w:r>
            <w:r w:rsidRPr="003E6A2C">
              <w:rPr>
                <w:rFonts w:ascii="Times New Roman" w:hAnsi="Times New Roman"/>
                <w:sz w:val="24"/>
                <w:szCs w:val="24"/>
              </w:rPr>
              <w:lastRenderedPageBreak/>
              <w:t>обыкновенная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lastRenderedPageBreak/>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lastRenderedPageBreak/>
              <w:t>Вишня войлочная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Дерен белый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Карагана древовидная (желтая акация)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Карагана кустарник</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Кизильник обыкновенный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Жимолость (различные виды)</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Ирга (различные виды)</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Калина гордовина</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Калина обыкновенная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бульв.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Кизильник блестящий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Пузыреплодник калинолистный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Роза (различные виды)</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Сирень венгерская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Сирень обыкновенная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Смородина альпийская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Смородина золотистая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Снежноягодник белый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Спирея (различные виды)</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Форзичия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Чубушник венечный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9750" w:type="dxa"/>
            <w:gridSpan w:val="6"/>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outlineLvl w:val="2"/>
              <w:rPr>
                <w:rFonts w:ascii="Times New Roman" w:hAnsi="Times New Roman"/>
                <w:sz w:val="24"/>
                <w:szCs w:val="24"/>
              </w:rPr>
            </w:pPr>
            <w:r w:rsidRPr="003E6A2C">
              <w:rPr>
                <w:rFonts w:ascii="Times New Roman" w:hAnsi="Times New Roman"/>
                <w:sz w:val="24"/>
                <w:szCs w:val="24"/>
              </w:rPr>
              <w:t>Лианы</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lastRenderedPageBreak/>
              <w:t>Девичий виноград</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9750" w:type="dxa"/>
            <w:gridSpan w:val="6"/>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Примечания - сокращения в таблице: с огр. - с ограничением; скв. - сквер, ул. - улицы, бульв. - бульвар.</w:t>
            </w:r>
          </w:p>
        </w:tc>
      </w:tr>
    </w:tbl>
    <w:p w:rsidR="008A2438" w:rsidRPr="003E6A2C" w:rsidRDefault="008A2438" w:rsidP="008C788B">
      <w:pPr>
        <w:autoSpaceDE w:val="0"/>
        <w:autoSpaceDN w:val="0"/>
        <w:adjustRightInd w:val="0"/>
        <w:spacing w:after="0" w:line="240" w:lineRule="auto"/>
        <w:jc w:val="center"/>
        <w:outlineLvl w:val="1"/>
        <w:rPr>
          <w:rFonts w:ascii="Times New Roman" w:hAnsi="Times New Roman"/>
          <w:sz w:val="24"/>
          <w:szCs w:val="24"/>
        </w:rPr>
      </w:pPr>
    </w:p>
    <w:p w:rsidR="008A2438" w:rsidRPr="003E6A2C" w:rsidRDefault="008A2438" w:rsidP="008C788B">
      <w:pPr>
        <w:autoSpaceDE w:val="0"/>
        <w:autoSpaceDN w:val="0"/>
        <w:adjustRightInd w:val="0"/>
        <w:spacing w:after="0" w:line="240" w:lineRule="auto"/>
        <w:jc w:val="center"/>
        <w:outlineLvl w:val="1"/>
        <w:rPr>
          <w:rFonts w:ascii="Times New Roman" w:hAnsi="Times New Roman"/>
          <w:sz w:val="24"/>
          <w:szCs w:val="24"/>
        </w:rPr>
      </w:pPr>
      <w:r w:rsidRPr="003E6A2C">
        <w:rPr>
          <w:rFonts w:ascii="Times New Roman" w:hAnsi="Times New Roman"/>
          <w:sz w:val="24"/>
          <w:szCs w:val="24"/>
        </w:rPr>
        <w:t>Таблица 8.1. Виды растений, рекомендуемые для крышного</w:t>
      </w:r>
    </w:p>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и вертикального озеленения &lt;*&gt;</w:t>
      </w:r>
    </w:p>
    <w:p w:rsidR="008A2438" w:rsidRPr="003E6A2C" w:rsidRDefault="008A2438" w:rsidP="008C788B">
      <w:pPr>
        <w:autoSpaceDE w:val="0"/>
        <w:autoSpaceDN w:val="0"/>
        <w:adjustRightInd w:val="0"/>
        <w:spacing w:after="0" w:line="240" w:lineRule="auto"/>
        <w:ind w:firstLine="540"/>
        <w:jc w:val="both"/>
        <w:rPr>
          <w:rFonts w:ascii="Times New Roman" w:hAnsi="Times New Roman"/>
          <w:sz w:val="24"/>
          <w:szCs w:val="24"/>
        </w:rPr>
      </w:pPr>
      <w:r w:rsidRPr="003E6A2C">
        <w:rPr>
          <w:rFonts w:ascii="Times New Roman" w:hAnsi="Times New Roman"/>
          <w:sz w:val="24"/>
          <w:szCs w:val="24"/>
        </w:rPr>
        <w:t>--------------------------------</w:t>
      </w:r>
    </w:p>
    <w:p w:rsidR="008A2438" w:rsidRPr="003E6A2C" w:rsidRDefault="008A2438" w:rsidP="008C788B">
      <w:pPr>
        <w:autoSpaceDE w:val="0"/>
        <w:autoSpaceDN w:val="0"/>
        <w:adjustRightInd w:val="0"/>
        <w:spacing w:after="0" w:line="240" w:lineRule="auto"/>
        <w:ind w:firstLine="540"/>
        <w:jc w:val="both"/>
        <w:rPr>
          <w:rFonts w:ascii="Times New Roman" w:hAnsi="Times New Roman"/>
          <w:sz w:val="24"/>
          <w:szCs w:val="24"/>
        </w:rPr>
      </w:pPr>
      <w:r w:rsidRPr="003E6A2C">
        <w:rPr>
          <w:rFonts w:ascii="Times New Roman" w:hAnsi="Times New Roman"/>
          <w:sz w:val="24"/>
          <w:szCs w:val="24"/>
        </w:rPr>
        <w:t>&lt;*&gt;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8A2438" w:rsidRPr="003E6A2C" w:rsidRDefault="008A2438" w:rsidP="008C788B">
      <w:pPr>
        <w:autoSpaceDE w:val="0"/>
        <w:autoSpaceDN w:val="0"/>
        <w:adjustRightInd w:val="0"/>
        <w:spacing w:after="0" w:line="240" w:lineRule="auto"/>
        <w:ind w:firstLine="540"/>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00"/>
        <w:gridCol w:w="1260"/>
        <w:gridCol w:w="1620"/>
        <w:gridCol w:w="1485"/>
        <w:gridCol w:w="1575"/>
      </w:tblGrid>
      <w:tr w:rsidR="008A2438" w:rsidRPr="003E6A2C" w:rsidTr="008C788B">
        <w:tc>
          <w:tcPr>
            <w:tcW w:w="3600" w:type="dxa"/>
            <w:vMerge w:val="restart"/>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Наименование растения</w:t>
            </w:r>
          </w:p>
        </w:tc>
        <w:tc>
          <w:tcPr>
            <w:tcW w:w="5940" w:type="dxa"/>
            <w:gridSpan w:val="4"/>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Вид озеленения</w:t>
            </w:r>
          </w:p>
        </w:tc>
      </w:tr>
      <w:tr w:rsidR="008A2438" w:rsidRPr="003E6A2C" w:rsidTr="008C788B">
        <w:tc>
          <w:tcPr>
            <w:tcW w:w="3600" w:type="dxa"/>
            <w:vMerge/>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ind w:firstLine="540"/>
              <w:jc w:val="both"/>
              <w:rPr>
                <w:rFonts w:ascii="Times New Roman" w:hAnsi="Times New Roman"/>
                <w:sz w:val="24"/>
                <w:szCs w:val="24"/>
              </w:rPr>
            </w:pPr>
          </w:p>
        </w:tc>
        <w:tc>
          <w:tcPr>
            <w:tcW w:w="2880" w:type="dxa"/>
            <w:gridSpan w:val="2"/>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крышное</w:t>
            </w:r>
          </w:p>
        </w:tc>
        <w:tc>
          <w:tcPr>
            <w:tcW w:w="3060" w:type="dxa"/>
            <w:gridSpan w:val="2"/>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вертикальное</w:t>
            </w:r>
          </w:p>
        </w:tc>
      </w:tr>
      <w:tr w:rsidR="008A2438" w:rsidRPr="003E6A2C" w:rsidTr="008C788B">
        <w:tc>
          <w:tcPr>
            <w:tcW w:w="3600" w:type="dxa"/>
            <w:vMerge/>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ind w:firstLine="540"/>
              <w:jc w:val="both"/>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стацион.</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мобильное</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стацион.</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мобильное</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3</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4</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5</w:t>
            </w:r>
          </w:p>
        </w:tc>
      </w:tr>
      <w:tr w:rsidR="008A2438" w:rsidRPr="003E6A2C" w:rsidTr="008C788B">
        <w:tc>
          <w:tcPr>
            <w:tcW w:w="9540" w:type="dxa"/>
            <w:gridSpan w:val="5"/>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outlineLvl w:val="2"/>
              <w:rPr>
                <w:rFonts w:ascii="Times New Roman" w:hAnsi="Times New Roman"/>
                <w:sz w:val="24"/>
                <w:szCs w:val="24"/>
              </w:rPr>
            </w:pPr>
            <w:r w:rsidRPr="003E6A2C">
              <w:rPr>
                <w:rFonts w:ascii="Times New Roman" w:hAnsi="Times New Roman"/>
                <w:sz w:val="24"/>
                <w:szCs w:val="24"/>
              </w:rPr>
              <w:t>Травы</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Очиток белый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Очиток гибридный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Очиток едкий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Очиток шестирябый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Пырей бескорневой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9540" w:type="dxa"/>
            <w:gridSpan w:val="5"/>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outlineLvl w:val="2"/>
              <w:rPr>
                <w:rFonts w:ascii="Times New Roman" w:hAnsi="Times New Roman"/>
                <w:sz w:val="24"/>
                <w:szCs w:val="24"/>
              </w:rPr>
            </w:pPr>
            <w:r w:rsidRPr="003E6A2C">
              <w:rPr>
                <w:rFonts w:ascii="Times New Roman" w:hAnsi="Times New Roman"/>
                <w:sz w:val="24"/>
                <w:szCs w:val="24"/>
              </w:rPr>
              <w:t xml:space="preserve">Кусты </w:t>
            </w:r>
            <w:hyperlink w:anchor="Par987" w:history="1">
              <w:r w:rsidRPr="003E6A2C">
                <w:rPr>
                  <w:rFonts w:ascii="Times New Roman" w:hAnsi="Times New Roman"/>
                  <w:color w:val="0000FF"/>
                  <w:sz w:val="24"/>
                  <w:szCs w:val="24"/>
                </w:rPr>
                <w:t>&lt;*&gt;</w:t>
              </w:r>
            </w:hyperlink>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Айва японская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Акация желтая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Барбарис Тунберга</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Дерен белый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Калина Городовина</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Можжевельник казацкий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Рододендрон даурский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Сирень венгерская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Сирень обыкновенная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Спирея (разл. виды)</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9540" w:type="dxa"/>
            <w:gridSpan w:val="5"/>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outlineLvl w:val="2"/>
              <w:rPr>
                <w:rFonts w:ascii="Times New Roman" w:hAnsi="Times New Roman"/>
                <w:sz w:val="24"/>
                <w:szCs w:val="24"/>
              </w:rPr>
            </w:pPr>
            <w:r w:rsidRPr="003E6A2C">
              <w:rPr>
                <w:rFonts w:ascii="Times New Roman" w:hAnsi="Times New Roman"/>
                <w:sz w:val="24"/>
                <w:szCs w:val="24"/>
              </w:rPr>
              <w:t>Лианы древесные</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Актинидия Аргута</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Виноград амурский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lastRenderedPageBreak/>
              <w:t>Виноград пятилист.</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Древогубец круглол.</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Жасмин лекарствен.</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Жимолость вьющаяся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Жимолость Брауна</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Жимолость каприфоль</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Жимолость сизая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Жимолость Тельмана</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Жимолость шорохов.</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Лимонник китайский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Роза многоцветковая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9540" w:type="dxa"/>
            <w:gridSpan w:val="5"/>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outlineLvl w:val="2"/>
              <w:rPr>
                <w:rFonts w:ascii="Times New Roman" w:hAnsi="Times New Roman"/>
                <w:sz w:val="24"/>
                <w:szCs w:val="24"/>
              </w:rPr>
            </w:pPr>
            <w:r w:rsidRPr="003E6A2C">
              <w:rPr>
                <w:rFonts w:ascii="Times New Roman" w:hAnsi="Times New Roman"/>
                <w:sz w:val="24"/>
                <w:szCs w:val="24"/>
              </w:rPr>
              <w:t>Лианы травянистые</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Горошек душистый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Ипомея трехцветная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Клематис, ломонос</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Клематис тангутский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Княжник сибирский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Луносемянник даур.</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Настурция большая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Тыква мелкоплодная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Фасоль огненно-крас.</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Хмель обыкновенный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9540" w:type="dxa"/>
            <w:gridSpan w:val="5"/>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outlineLvl w:val="2"/>
              <w:rPr>
                <w:rFonts w:ascii="Times New Roman" w:hAnsi="Times New Roman"/>
                <w:sz w:val="24"/>
                <w:szCs w:val="24"/>
              </w:rPr>
            </w:pPr>
            <w:r w:rsidRPr="003E6A2C">
              <w:rPr>
                <w:rFonts w:ascii="Times New Roman" w:hAnsi="Times New Roman"/>
                <w:sz w:val="24"/>
                <w:szCs w:val="24"/>
              </w:rPr>
              <w:t xml:space="preserve">Деревья </w:t>
            </w:r>
            <w:hyperlink w:anchor="Par987" w:history="1">
              <w:r w:rsidRPr="003E6A2C">
                <w:rPr>
                  <w:rFonts w:ascii="Times New Roman" w:hAnsi="Times New Roman"/>
                  <w:color w:val="0000FF"/>
                  <w:sz w:val="24"/>
                  <w:szCs w:val="24"/>
                </w:rPr>
                <w:t>&lt;*&gt;</w:t>
              </w:r>
            </w:hyperlink>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Бархат амурский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Груша обыкновенная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Ель колючая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Лиственница сибирс.</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Рябина обыкновенная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Черемуха Маака</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Туя западная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Яблоня сибирская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bl>
    <w:p w:rsidR="008A2438" w:rsidRPr="003E6A2C" w:rsidRDefault="008A2438" w:rsidP="000F7794">
      <w:pPr>
        <w:tabs>
          <w:tab w:val="left" w:pos="3600"/>
        </w:tabs>
        <w:rPr>
          <w:rFonts w:ascii="Times New Roman" w:hAnsi="Times New Roman"/>
          <w:sz w:val="24"/>
          <w:szCs w:val="24"/>
        </w:rPr>
      </w:pPr>
      <w:r w:rsidRPr="003E6A2C">
        <w:rPr>
          <w:rFonts w:ascii="Times New Roman" w:hAnsi="Times New Roman"/>
          <w:sz w:val="24"/>
          <w:szCs w:val="24"/>
        </w:rPr>
        <w:lastRenderedPageBreak/>
        <w:t>----------------------------</w:t>
      </w:r>
    </w:p>
    <w:p w:rsidR="008A2438" w:rsidRPr="003E6A2C" w:rsidRDefault="008A2438" w:rsidP="00DE3EE8">
      <w:pPr>
        <w:autoSpaceDE w:val="0"/>
        <w:autoSpaceDN w:val="0"/>
        <w:adjustRightInd w:val="0"/>
        <w:spacing w:after="0" w:line="240" w:lineRule="auto"/>
        <w:ind w:firstLine="540"/>
        <w:jc w:val="both"/>
        <w:rPr>
          <w:rFonts w:ascii="Times New Roman" w:hAnsi="Times New Roman"/>
          <w:sz w:val="24"/>
          <w:szCs w:val="24"/>
        </w:rPr>
      </w:pPr>
      <w:bookmarkStart w:id="25" w:name="Par987"/>
      <w:bookmarkEnd w:id="25"/>
      <w:r w:rsidRPr="003E6A2C">
        <w:rPr>
          <w:rFonts w:ascii="Times New Roman" w:hAnsi="Times New Roman"/>
          <w:sz w:val="24"/>
          <w:szCs w:val="24"/>
        </w:rPr>
        <w:t>&lt;*&gt;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8A2438" w:rsidRPr="003E6A2C" w:rsidRDefault="008A2438" w:rsidP="00DE3EE8">
      <w:pPr>
        <w:autoSpaceDE w:val="0"/>
        <w:autoSpaceDN w:val="0"/>
        <w:adjustRightInd w:val="0"/>
        <w:spacing w:after="0" w:line="240" w:lineRule="auto"/>
        <w:jc w:val="center"/>
        <w:outlineLvl w:val="1"/>
        <w:rPr>
          <w:rFonts w:ascii="Times New Roman" w:hAnsi="Times New Roman"/>
          <w:sz w:val="24"/>
          <w:szCs w:val="24"/>
        </w:rPr>
      </w:pPr>
      <w:r w:rsidRPr="003E6A2C">
        <w:rPr>
          <w:rFonts w:ascii="Times New Roman" w:hAnsi="Times New Roman"/>
          <w:sz w:val="24"/>
          <w:szCs w:val="24"/>
        </w:rPr>
        <w:t>Таблица 9. Параметры и требования для сортировки</w:t>
      </w:r>
    </w:p>
    <w:p w:rsidR="008A2438" w:rsidRPr="003E6A2C" w:rsidRDefault="008A2438" w:rsidP="00DE3EE8">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крупномерных деревьев</w:t>
      </w:r>
    </w:p>
    <w:p w:rsidR="008A2438" w:rsidRPr="003E6A2C" w:rsidRDefault="008A2438" w:rsidP="00DE3EE8">
      <w:pPr>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2197"/>
        <w:gridCol w:w="4616"/>
        <w:gridCol w:w="2571"/>
      </w:tblGrid>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bookmarkStart w:id="26" w:name="b5c52"/>
            <w:bookmarkEnd w:id="26"/>
            <w:r w:rsidRPr="003E6A2C">
              <w:rPr>
                <w:rFonts w:ascii="Times New Roman" w:hAnsi="Times New Roman"/>
                <w:sz w:val="24"/>
                <w:szCs w:val="24"/>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r w:rsidRPr="003E6A2C">
              <w:rPr>
                <w:rFonts w:ascii="Times New Roman" w:hAnsi="Times New Roman"/>
                <w:sz w:val="24"/>
                <w:szCs w:val="24"/>
                <w:lang w:eastAsia="ru-RU"/>
              </w:rPr>
              <w:t>Требования</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r w:rsidRPr="003E6A2C">
              <w:rPr>
                <w:rFonts w:ascii="Times New Roman" w:hAnsi="Times New Roman"/>
                <w:sz w:val="24"/>
                <w:szCs w:val="24"/>
                <w:lang w:eastAsia="ru-RU"/>
              </w:rPr>
              <w:t>Сортировка</w:t>
            </w:r>
          </w:p>
        </w:tc>
      </w:tr>
      <w:tr w:rsidR="008A2438" w:rsidRPr="003E6A2C" w:rsidTr="00F82F88">
        <w:tc>
          <w:tcPr>
            <w:tcW w:w="0" w:type="auto"/>
            <w:vMerge w:val="restart"/>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Крупномерные деревья &lt;*&gt; (Кр. д.), пересаженные дважды (2 x Пер)</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Кр. д. должны быть предварительно пересажены два раза или быть приведены в равноценное состояние с помощью соответствующих агроприемов.</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Сортировка осуществляется по обхвату ствола (см):</w:t>
            </w:r>
          </w:p>
        </w:tc>
      </w:tr>
      <w:tr w:rsidR="008A2438" w:rsidRPr="003E6A2C"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r>
      <w:tr w:rsidR="008A2438" w:rsidRPr="003E6A2C"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w:t>
            </w:r>
            <w:bookmarkStart w:id="27" w:name="d1dfe"/>
            <w:bookmarkEnd w:id="27"/>
            <w:r w:rsidRPr="003E6A2C">
              <w:rPr>
                <w:rFonts w:ascii="Times New Roman" w:hAnsi="Times New Roman"/>
                <w:sz w:val="24"/>
                <w:szCs w:val="24"/>
                <w:lang w:eastAsia="ru-RU"/>
              </w:rPr>
              <w:t>шарообразная и плакучая формы). Кр. д. должны выращиваться на одном месте не менее четырех вегетационных периодов после последней пересадки</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8 - 10 &lt;**&gt;,</w:t>
            </w:r>
          </w:p>
        </w:tc>
      </w:tr>
      <w:tr w:rsidR="008A2438" w:rsidRPr="003E6A2C"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10 &lt;**&gt; - 12</w:t>
            </w:r>
          </w:p>
        </w:tc>
      </w:tr>
      <w:tr w:rsidR="008A2438" w:rsidRPr="003E6A2C"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Количество растений при транспортировке в пучках: не более 5</w:t>
            </w:r>
          </w:p>
        </w:tc>
      </w:tr>
      <w:tr w:rsidR="008A2438" w:rsidRPr="003E6A2C" w:rsidTr="00F82F88">
        <w:tc>
          <w:tcPr>
            <w:tcW w:w="0" w:type="auto"/>
            <w:vMerge w:val="restart"/>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Крупномерные деревья, пересаженные трижды (3 x Пер), крупномерные деревья, пересаженные четыре раза и более</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3E6A2C" w:rsidRDefault="008A2438" w:rsidP="000F7794">
            <w:pPr>
              <w:spacing w:after="0" w:line="240" w:lineRule="auto"/>
              <w:jc w:val="both"/>
              <w:rPr>
                <w:rFonts w:ascii="Times New Roman" w:hAnsi="Times New Roman"/>
                <w:sz w:val="24"/>
                <w:szCs w:val="24"/>
                <w:lang w:eastAsia="ru-RU"/>
              </w:rPr>
            </w:pPr>
            <w:r w:rsidRPr="003E6A2C">
              <w:rPr>
                <w:rFonts w:ascii="Times New Roman" w:hAnsi="Times New Roman"/>
                <w:sz w:val="24"/>
                <w:szCs w:val="24"/>
                <w:lang w:eastAsia="ru-RU"/>
              </w:rPr>
              <w:t>Кр. 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bookmarkStart w:id="28" w:name="6eff4"/>
            <w:bookmarkEnd w:id="28"/>
            <w:r w:rsidRPr="003E6A2C">
              <w:rPr>
                <w:rFonts w:ascii="Times New Roman" w:hAnsi="Times New Roman"/>
                <w:sz w:val="24"/>
                <w:szCs w:val="24"/>
                <w:lang w:eastAsia="ru-RU"/>
              </w:rPr>
              <w:t>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Робиния псевдоакация). 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bookmarkStart w:id="29" w:name="7c9f5"/>
            <w:bookmarkEnd w:id="29"/>
            <w:r w:rsidRPr="003E6A2C">
              <w:rPr>
                <w:rFonts w:ascii="Times New Roman" w:hAnsi="Times New Roman"/>
                <w:sz w:val="24"/>
                <w:szCs w:val="24"/>
                <w:lang w:eastAsia="ru-RU"/>
              </w:rPr>
              <w:t>Сортировка осуществляется по обхвату ствола (см):</w:t>
            </w:r>
          </w:p>
        </w:tc>
      </w:tr>
      <w:tr w:rsidR="008A2438" w:rsidRPr="003E6A2C"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r>
      <w:tr w:rsidR="008A2438" w:rsidRPr="00D72CB1"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10 - 12, 12 - 14,</w:t>
            </w:r>
          </w:p>
        </w:tc>
      </w:tr>
      <w:tr w:rsidR="008A2438" w:rsidRPr="00D72CB1"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14 - 16, 16 - 18,</w:t>
            </w:r>
          </w:p>
        </w:tc>
      </w:tr>
      <w:tr w:rsidR="008A2438" w:rsidRPr="00D72CB1"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18 - 20, 20 - 25 и далее с интервалом 5 см, при обхвате более 50 см - с интервалом 10 см.</w:t>
            </w:r>
          </w:p>
        </w:tc>
      </w:tr>
      <w:tr w:rsidR="008A2438" w:rsidRPr="00D72CB1"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В зависимости от вида, сорта и размеров могут быть указаны дополнительные данные по общей высоте и ширине кроны.</w:t>
            </w:r>
          </w:p>
        </w:tc>
      </w:tr>
      <w:tr w:rsidR="008A2438" w:rsidRPr="00D72CB1"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Ширина кроны в см:</w:t>
            </w:r>
          </w:p>
        </w:tc>
      </w:tr>
      <w:tr w:rsidR="008A2438" w:rsidRPr="00D72CB1"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60 - 100, 100 - 150, 150 - 200, 200 - 300, 300 - 400, 400 - 600</w:t>
            </w:r>
          </w:p>
        </w:tc>
      </w:tr>
      <w:tr w:rsidR="008A2438" w:rsidRPr="00D72CB1"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Общая высота в см:</w:t>
            </w:r>
          </w:p>
        </w:tc>
      </w:tr>
      <w:tr w:rsidR="008A2438" w:rsidRPr="00D72CB1"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выше 300 см с интервалом 100 см</w:t>
            </w:r>
          </w:p>
        </w:tc>
      </w:tr>
      <w:tr w:rsidR="008A2438" w:rsidRPr="00D72CB1"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xml:space="preserve">выше 500 см с </w:t>
            </w:r>
            <w:r w:rsidRPr="00D72CB1">
              <w:rPr>
                <w:rFonts w:ascii="Times New Roman" w:hAnsi="Times New Roman"/>
                <w:sz w:val="26"/>
                <w:szCs w:val="26"/>
                <w:lang w:eastAsia="ru-RU"/>
              </w:rPr>
              <w:lastRenderedPageBreak/>
              <w:t>интервалом 200 см</w:t>
            </w:r>
          </w:p>
        </w:tc>
      </w:tr>
      <w:tr w:rsidR="008A2438" w:rsidRPr="00D72CB1"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выше 900 см с интервалом 300 см.</w:t>
            </w:r>
          </w:p>
        </w:tc>
      </w:tr>
      <w:tr w:rsidR="008A2438" w:rsidRPr="00D72CB1"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Количество пересадок дается у растений с комом в </w:t>
            </w:r>
            <w:bookmarkStart w:id="30" w:name="682ab"/>
            <w:bookmarkEnd w:id="30"/>
            <w:r w:rsidRPr="00D72CB1">
              <w:rPr>
                <w:rFonts w:ascii="Times New Roman" w:hAnsi="Times New Roman"/>
                <w:sz w:val="26"/>
                <w:szCs w:val="26"/>
                <w:lang w:eastAsia="ru-RU"/>
              </w:rPr>
              <w:t>металлической сетке (4 x Пер, 5 x Пер и т.д.)</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Аллейные деревья (Кр. д. для озеленения улиц)</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Сортировка осуществляется как для Кр. д. (3 x Пер)</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Кр. д. с шарообразной и плакучей формой кроны</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bookmarkStart w:id="31" w:name="7acd1"/>
            <w:bookmarkEnd w:id="31"/>
            <w:r w:rsidRPr="003E6A2C">
              <w:rPr>
                <w:rFonts w:ascii="Times New Roman" w:hAnsi="Times New Roman"/>
                <w:sz w:val="24"/>
                <w:szCs w:val="24"/>
                <w:lang w:eastAsia="ru-RU"/>
              </w:rPr>
              <w:t>Так как у них нет прямых приростов ствола в крону, они выращиваются с различной длиной штамба</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Сортировка осуществляется как для Кр. д. (3 x Пер)</w:t>
            </w:r>
          </w:p>
        </w:tc>
      </w:tr>
      <w:tr w:rsidR="008A2438" w:rsidRPr="003E6A2C"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&lt;*&gt; Крупномерные деревья (Кр. д.) - это древесные растения с четкой границей между стволом и кроной.</w:t>
            </w:r>
          </w:p>
        </w:tc>
      </w:tr>
      <w:tr w:rsidR="008A2438" w:rsidRPr="003E6A2C"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&lt;**&gt; При пограничных значениях интервала посадочный материал следует относить к низшей группе показателей (например: при обхвате ствола 10 см - к интервалу 8 - 10 см, а не 10 - 12 см)</w:t>
            </w:r>
          </w:p>
        </w:tc>
      </w:tr>
    </w:tbl>
    <w:p w:rsidR="008A2438" w:rsidRPr="003E6A2C" w:rsidRDefault="008A2438" w:rsidP="003533D9">
      <w:pPr>
        <w:autoSpaceDE w:val="0"/>
        <w:autoSpaceDN w:val="0"/>
        <w:adjustRightInd w:val="0"/>
        <w:spacing w:after="0" w:line="240" w:lineRule="auto"/>
        <w:outlineLvl w:val="1"/>
        <w:rPr>
          <w:rFonts w:ascii="Times New Roman" w:hAnsi="Times New Roman"/>
          <w:sz w:val="24"/>
          <w:szCs w:val="24"/>
        </w:rPr>
      </w:pPr>
    </w:p>
    <w:p w:rsidR="008A2438" w:rsidRPr="003E6A2C" w:rsidRDefault="008A2438" w:rsidP="00DE3EE8">
      <w:pPr>
        <w:autoSpaceDE w:val="0"/>
        <w:autoSpaceDN w:val="0"/>
        <w:adjustRightInd w:val="0"/>
        <w:spacing w:after="0" w:line="240" w:lineRule="auto"/>
        <w:jc w:val="center"/>
        <w:outlineLvl w:val="1"/>
        <w:rPr>
          <w:rFonts w:ascii="Times New Roman" w:hAnsi="Times New Roman"/>
          <w:sz w:val="24"/>
          <w:szCs w:val="24"/>
        </w:rPr>
      </w:pPr>
      <w:r w:rsidRPr="003E6A2C">
        <w:rPr>
          <w:rFonts w:ascii="Times New Roman" w:hAnsi="Times New Roman"/>
          <w:sz w:val="24"/>
          <w:szCs w:val="24"/>
        </w:rPr>
        <w:t>Таблица 10. Комплексное благоустройство территории</w:t>
      </w:r>
    </w:p>
    <w:p w:rsidR="008A2438" w:rsidRPr="003E6A2C" w:rsidRDefault="008A2438" w:rsidP="00DE3EE8">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в зависимости от рекреационной нагрузки</w:t>
      </w:r>
    </w:p>
    <w:p w:rsidR="008A2438" w:rsidRPr="003E6A2C"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3E6A2C" w:rsidRDefault="008A2438" w:rsidP="00DE3EE8">
      <w:pPr>
        <w:autoSpaceDE w:val="0"/>
        <w:autoSpaceDN w:val="0"/>
        <w:adjustRightInd w:val="0"/>
        <w:spacing w:after="0" w:line="240" w:lineRule="auto"/>
        <w:ind w:firstLine="540"/>
        <w:jc w:val="both"/>
        <w:rPr>
          <w:rFonts w:ascii="Times New Roman" w:hAnsi="Times New Roman"/>
          <w:sz w:val="24"/>
          <w:szCs w:val="24"/>
        </w:rPr>
        <w:sectPr w:rsidR="008A2438" w:rsidRPr="003E6A2C" w:rsidSect="003533D9">
          <w:headerReference w:type="default" r:id="rId57"/>
          <w:pgSz w:w="11905" w:h="16838"/>
          <w:pgMar w:top="719" w:right="850" w:bottom="567" w:left="1701"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50"/>
        <w:gridCol w:w="2475"/>
        <w:gridCol w:w="2970"/>
        <w:gridCol w:w="5115"/>
      </w:tblGrid>
      <w:tr w:rsidR="008A2438" w:rsidRPr="003E6A2C" w:rsidTr="00E06FF7">
        <w:tc>
          <w:tcPr>
            <w:tcW w:w="1650" w:type="dxa"/>
            <w:tcBorders>
              <w:top w:val="single" w:sz="4" w:space="0" w:color="auto"/>
              <w:left w:val="single" w:sz="4" w:space="0" w:color="auto"/>
              <w:bottom w:val="single" w:sz="4" w:space="0" w:color="auto"/>
              <w:right w:val="single" w:sz="4" w:space="0" w:color="auto"/>
            </w:tcBorders>
          </w:tcPr>
          <w:p w:rsidR="008A2438" w:rsidRPr="003E6A2C" w:rsidRDefault="008A2438" w:rsidP="00DE3EE8">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lastRenderedPageBreak/>
              <w:t>Рекреационная нагрузка,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rsidR="008A2438" w:rsidRPr="003E6A2C" w:rsidRDefault="008A2438" w:rsidP="00DE3EE8">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Режим пользования территорией посетителями</w:t>
            </w:r>
          </w:p>
        </w:tc>
        <w:tc>
          <w:tcPr>
            <w:tcW w:w="5115" w:type="dxa"/>
            <w:tcBorders>
              <w:top w:val="single" w:sz="4" w:space="0" w:color="auto"/>
              <w:left w:val="single" w:sz="4" w:space="0" w:color="auto"/>
              <w:bottom w:val="single" w:sz="4" w:space="0" w:color="auto"/>
              <w:right w:val="single" w:sz="4" w:space="0" w:color="auto"/>
            </w:tcBorders>
          </w:tcPr>
          <w:p w:rsidR="008A2438" w:rsidRPr="003E6A2C" w:rsidRDefault="008A2438" w:rsidP="00DE3EE8">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Мероприятия благоустройства и озеленения</w:t>
            </w:r>
          </w:p>
        </w:tc>
      </w:tr>
      <w:tr w:rsidR="008A2438" w:rsidRPr="003E6A2C" w:rsidTr="00E06FF7">
        <w:tc>
          <w:tcPr>
            <w:tcW w:w="1650" w:type="dxa"/>
            <w:tcBorders>
              <w:top w:val="single" w:sz="4" w:space="0" w:color="auto"/>
              <w:left w:val="single" w:sz="4" w:space="0" w:color="auto"/>
              <w:bottom w:val="single" w:sz="4" w:space="0" w:color="auto"/>
              <w:right w:val="single" w:sz="4" w:space="0" w:color="auto"/>
            </w:tcBorders>
          </w:tcPr>
          <w:p w:rsidR="008A2438" w:rsidRPr="003E6A2C" w:rsidRDefault="008A2438" w:rsidP="00DE3EE8">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До 5</w:t>
            </w:r>
          </w:p>
        </w:tc>
        <w:tc>
          <w:tcPr>
            <w:tcW w:w="2475" w:type="dxa"/>
            <w:tcBorders>
              <w:top w:val="single" w:sz="4" w:space="0" w:color="auto"/>
              <w:left w:val="single" w:sz="4" w:space="0" w:color="auto"/>
              <w:bottom w:val="single" w:sz="4" w:space="0" w:color="auto"/>
              <w:right w:val="single" w:sz="4" w:space="0" w:color="auto"/>
            </w:tcBorders>
          </w:tcPr>
          <w:p w:rsidR="008A2438" w:rsidRPr="003E6A2C" w:rsidRDefault="008A2438" w:rsidP="00DE3EE8">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свободный</w:t>
            </w:r>
          </w:p>
        </w:tc>
        <w:tc>
          <w:tcPr>
            <w:tcW w:w="2970" w:type="dxa"/>
            <w:tcBorders>
              <w:top w:val="single" w:sz="4" w:space="0" w:color="auto"/>
              <w:left w:val="single" w:sz="4" w:space="0" w:color="auto"/>
              <w:bottom w:val="single" w:sz="4" w:space="0" w:color="auto"/>
              <w:right w:val="single" w:sz="4" w:space="0" w:color="auto"/>
            </w:tcBorders>
          </w:tcPr>
          <w:p w:rsidR="008A2438" w:rsidRPr="003E6A2C" w:rsidRDefault="008A2438" w:rsidP="00DE3EE8">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пользование всей территорией</w:t>
            </w:r>
          </w:p>
        </w:tc>
        <w:tc>
          <w:tcPr>
            <w:tcW w:w="5115" w:type="dxa"/>
            <w:tcBorders>
              <w:top w:val="single" w:sz="4" w:space="0" w:color="auto"/>
              <w:left w:val="single" w:sz="4" w:space="0" w:color="auto"/>
              <w:bottom w:val="single" w:sz="4" w:space="0" w:color="auto"/>
              <w:right w:val="single" w:sz="4" w:space="0" w:color="auto"/>
            </w:tcBorders>
          </w:tcPr>
          <w:p w:rsidR="008A2438" w:rsidRPr="003E6A2C" w:rsidRDefault="008A2438" w:rsidP="00DE3EE8">
            <w:pPr>
              <w:autoSpaceDE w:val="0"/>
              <w:autoSpaceDN w:val="0"/>
              <w:adjustRightInd w:val="0"/>
              <w:spacing w:after="0" w:line="240" w:lineRule="auto"/>
              <w:jc w:val="both"/>
              <w:rPr>
                <w:rFonts w:ascii="Times New Roman" w:hAnsi="Times New Roman"/>
                <w:sz w:val="24"/>
                <w:szCs w:val="24"/>
              </w:rPr>
            </w:pPr>
          </w:p>
        </w:tc>
      </w:tr>
      <w:tr w:rsidR="008A2438" w:rsidRPr="003E6A2C" w:rsidTr="00E06FF7">
        <w:tc>
          <w:tcPr>
            <w:tcW w:w="1650" w:type="dxa"/>
            <w:tcBorders>
              <w:top w:val="single" w:sz="4" w:space="0" w:color="auto"/>
              <w:left w:val="single" w:sz="4" w:space="0" w:color="auto"/>
              <w:bottom w:val="single" w:sz="4" w:space="0" w:color="auto"/>
              <w:right w:val="single" w:sz="4" w:space="0" w:color="auto"/>
            </w:tcBorders>
          </w:tcPr>
          <w:p w:rsidR="008A2438" w:rsidRPr="003E6A2C" w:rsidRDefault="008A2438" w:rsidP="00DE3EE8">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8A2438" w:rsidRPr="003E6A2C" w:rsidRDefault="008A2438" w:rsidP="00DE3EE8">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Среднерегулируемый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8A2438" w:rsidRPr="003E6A2C" w:rsidRDefault="008A2438" w:rsidP="00DE3EE8">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5115" w:type="dxa"/>
            <w:tcBorders>
              <w:top w:val="single" w:sz="4" w:space="0" w:color="auto"/>
              <w:left w:val="single" w:sz="4" w:space="0" w:color="auto"/>
              <w:bottom w:val="single" w:sz="4" w:space="0" w:color="auto"/>
              <w:right w:val="single" w:sz="4" w:space="0" w:color="auto"/>
            </w:tcBorders>
          </w:tcPr>
          <w:p w:rsidR="008A2438" w:rsidRPr="003E6A2C" w:rsidRDefault="008A2438" w:rsidP="00DE3EE8">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Организация дорожно-тропиночной сети плотностью 5 - 8 %, прокладка экологических троп</w:t>
            </w:r>
          </w:p>
        </w:tc>
      </w:tr>
      <w:tr w:rsidR="008A2438" w:rsidRPr="003E6A2C" w:rsidTr="00E06FF7">
        <w:tc>
          <w:tcPr>
            <w:tcW w:w="1650" w:type="dxa"/>
            <w:tcBorders>
              <w:top w:val="single" w:sz="4" w:space="0" w:color="auto"/>
              <w:left w:val="single" w:sz="4" w:space="0" w:color="auto"/>
              <w:bottom w:val="single" w:sz="4" w:space="0" w:color="auto"/>
              <w:right w:val="single" w:sz="4" w:space="0" w:color="auto"/>
            </w:tcBorders>
          </w:tcPr>
          <w:p w:rsidR="008A2438" w:rsidRPr="003E6A2C" w:rsidRDefault="008A2438" w:rsidP="00DE3EE8">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26 - 50</w:t>
            </w:r>
          </w:p>
        </w:tc>
        <w:tc>
          <w:tcPr>
            <w:tcW w:w="2475" w:type="dxa"/>
            <w:vMerge/>
            <w:tcBorders>
              <w:top w:val="single" w:sz="4" w:space="0" w:color="auto"/>
              <w:left w:val="single" w:sz="4" w:space="0" w:color="auto"/>
              <w:bottom w:val="single" w:sz="4" w:space="0" w:color="auto"/>
              <w:right w:val="single" w:sz="4" w:space="0" w:color="auto"/>
            </w:tcBorders>
          </w:tcPr>
          <w:p w:rsidR="008A2438" w:rsidRPr="003E6A2C" w:rsidRDefault="008A2438" w:rsidP="00DE3EE8">
            <w:pPr>
              <w:autoSpaceDE w:val="0"/>
              <w:autoSpaceDN w:val="0"/>
              <w:adjustRightInd w:val="0"/>
              <w:spacing w:after="0" w:line="240" w:lineRule="auto"/>
              <w:jc w:val="center"/>
              <w:rPr>
                <w:rFonts w:ascii="Times New Roman" w:hAnsi="Times New Roman"/>
                <w:sz w:val="24"/>
                <w:szCs w:val="24"/>
              </w:rPr>
            </w:pPr>
          </w:p>
        </w:tc>
        <w:tc>
          <w:tcPr>
            <w:tcW w:w="2970" w:type="dxa"/>
            <w:vMerge/>
            <w:tcBorders>
              <w:top w:val="single" w:sz="4" w:space="0" w:color="auto"/>
              <w:left w:val="single" w:sz="4" w:space="0" w:color="auto"/>
              <w:bottom w:val="single" w:sz="4" w:space="0" w:color="auto"/>
              <w:right w:val="single" w:sz="4" w:space="0" w:color="auto"/>
            </w:tcBorders>
          </w:tcPr>
          <w:p w:rsidR="008A2438" w:rsidRPr="003E6A2C" w:rsidRDefault="008A2438" w:rsidP="00DE3EE8">
            <w:pPr>
              <w:autoSpaceDE w:val="0"/>
              <w:autoSpaceDN w:val="0"/>
              <w:adjustRightInd w:val="0"/>
              <w:spacing w:after="0" w:line="240" w:lineRule="auto"/>
              <w:jc w:val="center"/>
              <w:rPr>
                <w:rFonts w:ascii="Times New Roman" w:hAnsi="Times New Roman"/>
                <w:sz w:val="24"/>
                <w:szCs w:val="24"/>
              </w:rPr>
            </w:pPr>
          </w:p>
        </w:tc>
        <w:tc>
          <w:tcPr>
            <w:tcW w:w="5115" w:type="dxa"/>
            <w:tcBorders>
              <w:top w:val="single" w:sz="4" w:space="0" w:color="auto"/>
              <w:left w:val="single" w:sz="4" w:space="0" w:color="auto"/>
              <w:bottom w:val="single" w:sz="4" w:space="0" w:color="auto"/>
              <w:right w:val="single" w:sz="4" w:space="0" w:color="auto"/>
            </w:tcBorders>
          </w:tcPr>
          <w:p w:rsidR="008A2438" w:rsidRPr="003E6A2C" w:rsidRDefault="008A2438" w:rsidP="00DE3EE8">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8A2438" w:rsidRPr="003E6A2C" w:rsidTr="00E06FF7">
        <w:tc>
          <w:tcPr>
            <w:tcW w:w="1650" w:type="dxa"/>
            <w:tcBorders>
              <w:top w:val="single" w:sz="4" w:space="0" w:color="auto"/>
              <w:left w:val="single" w:sz="4" w:space="0" w:color="auto"/>
              <w:bottom w:val="single" w:sz="4" w:space="0" w:color="auto"/>
              <w:right w:val="single" w:sz="4" w:space="0" w:color="auto"/>
            </w:tcBorders>
          </w:tcPr>
          <w:p w:rsidR="008A2438" w:rsidRPr="003E6A2C" w:rsidRDefault="008A2438" w:rsidP="00DE3EE8">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51 - 100</w:t>
            </w:r>
          </w:p>
        </w:tc>
        <w:tc>
          <w:tcPr>
            <w:tcW w:w="2475" w:type="dxa"/>
            <w:vMerge w:val="restart"/>
            <w:tcBorders>
              <w:top w:val="single" w:sz="4" w:space="0" w:color="auto"/>
              <w:left w:val="single" w:sz="4" w:space="0" w:color="auto"/>
              <w:bottom w:val="single" w:sz="4" w:space="0" w:color="auto"/>
              <w:right w:val="single" w:sz="4" w:space="0" w:color="auto"/>
            </w:tcBorders>
          </w:tcPr>
          <w:p w:rsidR="008A2438" w:rsidRPr="003E6A2C" w:rsidRDefault="008A2438" w:rsidP="00DE3EE8">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Строгорегулируемый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8A2438" w:rsidRPr="003E6A2C" w:rsidRDefault="008A2438" w:rsidP="00DE3EE8">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5115" w:type="dxa"/>
            <w:tcBorders>
              <w:top w:val="single" w:sz="4" w:space="0" w:color="auto"/>
              <w:left w:val="single" w:sz="4" w:space="0" w:color="auto"/>
              <w:bottom w:val="single" w:sz="4" w:space="0" w:color="auto"/>
              <w:right w:val="single" w:sz="4" w:space="0" w:color="auto"/>
            </w:tcBorders>
          </w:tcPr>
          <w:p w:rsidR="008A2438" w:rsidRPr="003E6A2C" w:rsidRDefault="008A2438" w:rsidP="00DE3EE8">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 xml:space="preserve">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w:t>
            </w:r>
            <w:r w:rsidRPr="003E6A2C">
              <w:rPr>
                <w:rFonts w:ascii="Times New Roman" w:hAnsi="Times New Roman"/>
                <w:sz w:val="24"/>
                <w:szCs w:val="24"/>
              </w:rPr>
              <w:lastRenderedPageBreak/>
              <w:t>Установка мусоросборников, туалетов, МАФ</w:t>
            </w:r>
          </w:p>
        </w:tc>
      </w:tr>
      <w:tr w:rsidR="008A2438" w:rsidRPr="0073381F" w:rsidTr="00E06FF7">
        <w:tc>
          <w:tcPr>
            <w:tcW w:w="1650" w:type="dxa"/>
            <w:tcBorders>
              <w:top w:val="single" w:sz="4" w:space="0" w:color="auto"/>
              <w:left w:val="single" w:sz="4" w:space="0" w:color="auto"/>
              <w:bottom w:val="single" w:sz="4" w:space="0" w:color="auto"/>
              <w:right w:val="single" w:sz="4" w:space="0" w:color="auto"/>
            </w:tcBorders>
          </w:tcPr>
          <w:p w:rsidR="008A2438" w:rsidRPr="0073381F" w:rsidRDefault="008A2438" w:rsidP="00DE3EE8">
            <w:pPr>
              <w:autoSpaceDE w:val="0"/>
              <w:autoSpaceDN w:val="0"/>
              <w:adjustRightInd w:val="0"/>
              <w:spacing w:after="0" w:line="240" w:lineRule="auto"/>
              <w:jc w:val="center"/>
              <w:rPr>
                <w:rFonts w:ascii="Times New Roman" w:hAnsi="Times New Roman"/>
                <w:sz w:val="24"/>
                <w:szCs w:val="24"/>
              </w:rPr>
            </w:pPr>
            <w:r w:rsidRPr="0073381F">
              <w:rPr>
                <w:rFonts w:ascii="Times New Roman" w:hAnsi="Times New Roman"/>
                <w:sz w:val="24"/>
                <w:szCs w:val="24"/>
              </w:rPr>
              <w:lastRenderedPageBreak/>
              <w:t>более 100</w:t>
            </w:r>
          </w:p>
        </w:tc>
        <w:tc>
          <w:tcPr>
            <w:tcW w:w="2475" w:type="dxa"/>
            <w:vMerge/>
            <w:tcBorders>
              <w:top w:val="single" w:sz="4" w:space="0" w:color="auto"/>
              <w:left w:val="single" w:sz="4" w:space="0" w:color="auto"/>
              <w:bottom w:val="single" w:sz="4" w:space="0" w:color="auto"/>
              <w:right w:val="single" w:sz="4" w:space="0" w:color="auto"/>
            </w:tcBorders>
          </w:tcPr>
          <w:p w:rsidR="008A2438" w:rsidRPr="0073381F" w:rsidRDefault="008A2438" w:rsidP="00DE3EE8">
            <w:pPr>
              <w:autoSpaceDE w:val="0"/>
              <w:autoSpaceDN w:val="0"/>
              <w:adjustRightInd w:val="0"/>
              <w:spacing w:after="0" w:line="240" w:lineRule="auto"/>
              <w:jc w:val="center"/>
              <w:rPr>
                <w:rFonts w:ascii="Times New Roman" w:hAnsi="Times New Roman"/>
                <w:sz w:val="24"/>
                <w:szCs w:val="24"/>
              </w:rPr>
            </w:pPr>
          </w:p>
        </w:tc>
        <w:tc>
          <w:tcPr>
            <w:tcW w:w="2970" w:type="dxa"/>
            <w:vMerge/>
            <w:tcBorders>
              <w:top w:val="single" w:sz="4" w:space="0" w:color="auto"/>
              <w:left w:val="single" w:sz="4" w:space="0" w:color="auto"/>
              <w:bottom w:val="single" w:sz="4" w:space="0" w:color="auto"/>
              <w:right w:val="single" w:sz="4" w:space="0" w:color="auto"/>
            </w:tcBorders>
          </w:tcPr>
          <w:p w:rsidR="008A2438" w:rsidRPr="0073381F" w:rsidRDefault="008A2438" w:rsidP="00DE3EE8">
            <w:pPr>
              <w:autoSpaceDE w:val="0"/>
              <w:autoSpaceDN w:val="0"/>
              <w:adjustRightInd w:val="0"/>
              <w:spacing w:after="0" w:line="240" w:lineRule="auto"/>
              <w:jc w:val="center"/>
              <w:rPr>
                <w:rFonts w:ascii="Times New Roman" w:hAnsi="Times New Roman"/>
                <w:sz w:val="24"/>
                <w:szCs w:val="24"/>
              </w:rPr>
            </w:pPr>
          </w:p>
        </w:tc>
        <w:tc>
          <w:tcPr>
            <w:tcW w:w="5115" w:type="dxa"/>
            <w:tcBorders>
              <w:top w:val="single" w:sz="4" w:space="0" w:color="auto"/>
              <w:left w:val="single" w:sz="4" w:space="0" w:color="auto"/>
              <w:bottom w:val="single" w:sz="4" w:space="0" w:color="auto"/>
              <w:right w:val="single" w:sz="4" w:space="0" w:color="auto"/>
            </w:tcBorders>
          </w:tcPr>
          <w:p w:rsidR="008A2438" w:rsidRPr="0073381F" w:rsidRDefault="008A2438" w:rsidP="00DE3EE8">
            <w:pPr>
              <w:autoSpaceDE w:val="0"/>
              <w:autoSpaceDN w:val="0"/>
              <w:adjustRightInd w:val="0"/>
              <w:spacing w:after="0" w:line="240" w:lineRule="auto"/>
              <w:jc w:val="both"/>
              <w:rPr>
                <w:rFonts w:ascii="Times New Roman" w:hAnsi="Times New Roman"/>
                <w:sz w:val="24"/>
                <w:szCs w:val="24"/>
              </w:rPr>
            </w:pPr>
            <w:r w:rsidRPr="0073381F">
              <w:rPr>
                <w:rFonts w:ascii="Times New Roman" w:hAnsi="Times New Roman"/>
                <w:sz w:val="24"/>
                <w:szCs w:val="24"/>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8A2438" w:rsidRPr="0073381F" w:rsidTr="00E06FF7">
        <w:tc>
          <w:tcPr>
            <w:tcW w:w="12210" w:type="dxa"/>
            <w:gridSpan w:val="4"/>
            <w:tcBorders>
              <w:top w:val="single" w:sz="4" w:space="0" w:color="auto"/>
              <w:left w:val="single" w:sz="4" w:space="0" w:color="auto"/>
              <w:bottom w:val="single" w:sz="4" w:space="0" w:color="auto"/>
              <w:right w:val="single" w:sz="4" w:space="0" w:color="auto"/>
            </w:tcBorders>
          </w:tcPr>
          <w:p w:rsidR="008A2438" w:rsidRPr="0073381F" w:rsidRDefault="008A2438" w:rsidP="00DE3EE8">
            <w:pPr>
              <w:autoSpaceDE w:val="0"/>
              <w:autoSpaceDN w:val="0"/>
              <w:adjustRightInd w:val="0"/>
              <w:spacing w:after="0" w:line="240" w:lineRule="auto"/>
              <w:jc w:val="center"/>
              <w:rPr>
                <w:rFonts w:ascii="Times New Roman" w:hAnsi="Times New Roman"/>
                <w:sz w:val="24"/>
                <w:szCs w:val="24"/>
              </w:rPr>
            </w:pPr>
            <w:r w:rsidRPr="0073381F">
              <w:rPr>
                <w:rFonts w:ascii="Times New Roman" w:hAnsi="Times New Roman"/>
                <w:sz w:val="24"/>
                <w:szCs w:val="24"/>
              </w:rPr>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(таблица 11).</w:t>
            </w:r>
          </w:p>
        </w:tc>
      </w:tr>
    </w:tbl>
    <w:p w:rsidR="008A2438" w:rsidRPr="0073381F" w:rsidRDefault="008A2438" w:rsidP="00DE3EE8">
      <w:pPr>
        <w:autoSpaceDE w:val="0"/>
        <w:autoSpaceDN w:val="0"/>
        <w:adjustRightInd w:val="0"/>
        <w:spacing w:after="0" w:line="240" w:lineRule="auto"/>
        <w:ind w:firstLine="540"/>
        <w:jc w:val="both"/>
        <w:rPr>
          <w:rFonts w:ascii="Times New Roman" w:hAnsi="Times New Roman"/>
          <w:sz w:val="24"/>
          <w:szCs w:val="24"/>
        </w:rPr>
        <w:sectPr w:rsidR="008A2438" w:rsidRPr="0073381F" w:rsidSect="008C788B">
          <w:pgSz w:w="16838" w:h="11905" w:orient="landscape"/>
          <w:pgMar w:top="1701" w:right="1134" w:bottom="850" w:left="567" w:header="0" w:footer="0" w:gutter="0"/>
          <w:cols w:space="720"/>
          <w:noEndnote/>
        </w:sectPr>
      </w:pPr>
    </w:p>
    <w:p w:rsidR="008A2438" w:rsidRPr="0073381F"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73381F" w:rsidRDefault="008A2438" w:rsidP="00DE3EE8">
      <w:pPr>
        <w:autoSpaceDE w:val="0"/>
        <w:autoSpaceDN w:val="0"/>
        <w:adjustRightInd w:val="0"/>
        <w:spacing w:after="0" w:line="240" w:lineRule="auto"/>
        <w:jc w:val="center"/>
        <w:outlineLvl w:val="1"/>
        <w:rPr>
          <w:rFonts w:ascii="Times New Roman" w:hAnsi="Times New Roman"/>
          <w:sz w:val="24"/>
          <w:szCs w:val="24"/>
        </w:rPr>
      </w:pPr>
      <w:r w:rsidRPr="0073381F">
        <w:rPr>
          <w:rFonts w:ascii="Times New Roman" w:hAnsi="Times New Roman"/>
          <w:sz w:val="24"/>
          <w:szCs w:val="24"/>
        </w:rPr>
        <w:t>Таблица 11. Ориентировочный уровень предельной</w:t>
      </w:r>
    </w:p>
    <w:p w:rsidR="008A2438" w:rsidRPr="0073381F" w:rsidRDefault="008A2438" w:rsidP="00DE3EE8">
      <w:pPr>
        <w:autoSpaceDE w:val="0"/>
        <w:autoSpaceDN w:val="0"/>
        <w:adjustRightInd w:val="0"/>
        <w:spacing w:after="0" w:line="240" w:lineRule="auto"/>
        <w:jc w:val="center"/>
        <w:rPr>
          <w:rFonts w:ascii="Times New Roman" w:hAnsi="Times New Roman"/>
          <w:sz w:val="24"/>
          <w:szCs w:val="24"/>
        </w:rPr>
      </w:pPr>
      <w:r w:rsidRPr="0073381F">
        <w:rPr>
          <w:rFonts w:ascii="Times New Roman" w:hAnsi="Times New Roman"/>
          <w:sz w:val="24"/>
          <w:szCs w:val="24"/>
        </w:rPr>
        <w:t>рекреационной нагрузки</w:t>
      </w:r>
    </w:p>
    <w:p w:rsidR="008A2438" w:rsidRPr="0073381F" w:rsidRDefault="008A2438" w:rsidP="00DE3EE8">
      <w:pPr>
        <w:autoSpaceDE w:val="0"/>
        <w:autoSpaceDN w:val="0"/>
        <w:adjustRightInd w:val="0"/>
        <w:spacing w:after="0" w:line="240" w:lineRule="auto"/>
        <w:ind w:firstLine="540"/>
        <w:jc w:val="both"/>
        <w:rPr>
          <w:rFonts w:ascii="Times New Roman" w:hAnsi="Times New Roman"/>
          <w:sz w:val="24"/>
          <w:szCs w:val="24"/>
        </w:rPr>
      </w:pP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4048"/>
        <w:gridCol w:w="7148"/>
        <w:gridCol w:w="3971"/>
      </w:tblGrid>
      <w:tr w:rsidR="008A2438" w:rsidRPr="0073381F" w:rsidTr="00F82F88">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jc w:val="center"/>
              <w:rPr>
                <w:rFonts w:ascii="Times New Roman" w:hAnsi="Times New Roman"/>
                <w:sz w:val="24"/>
                <w:szCs w:val="24"/>
                <w:lang w:eastAsia="ru-RU"/>
              </w:rPr>
            </w:pPr>
            <w:bookmarkStart w:id="32" w:name="505e7"/>
            <w:bookmarkEnd w:id="32"/>
            <w:r w:rsidRPr="0073381F">
              <w:rPr>
                <w:rFonts w:ascii="Times New Roman" w:hAnsi="Times New Roman"/>
                <w:sz w:val="24"/>
                <w:szCs w:val="24"/>
                <w:lang w:eastAsia="ru-RU"/>
              </w:rPr>
              <w:t>Тип рекреационного объекта населенного пункта</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jc w:val="center"/>
              <w:rPr>
                <w:rFonts w:ascii="Times New Roman" w:hAnsi="Times New Roman"/>
                <w:sz w:val="24"/>
                <w:szCs w:val="24"/>
                <w:lang w:eastAsia="ru-RU"/>
              </w:rPr>
            </w:pPr>
            <w:r w:rsidRPr="0073381F">
              <w:rPr>
                <w:rFonts w:ascii="Times New Roman" w:hAnsi="Times New Roman"/>
                <w:sz w:val="24"/>
                <w:szCs w:val="24"/>
                <w:lang w:eastAsia="ru-RU"/>
              </w:rPr>
              <w:t>Предельная рекреационная нагрузка - число единовременных посетителей в среднем по объекту, чел./га</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jc w:val="center"/>
              <w:rPr>
                <w:rFonts w:ascii="Times New Roman" w:hAnsi="Times New Roman"/>
                <w:sz w:val="24"/>
                <w:szCs w:val="24"/>
                <w:lang w:eastAsia="ru-RU"/>
              </w:rPr>
            </w:pPr>
            <w:r w:rsidRPr="0073381F">
              <w:rPr>
                <w:rFonts w:ascii="Times New Roman" w:hAnsi="Times New Roman"/>
                <w:sz w:val="24"/>
                <w:szCs w:val="24"/>
                <w:lang w:eastAsia="ru-RU"/>
              </w:rPr>
              <w:t>Радиус обслуживания населения (зона доступности)</w:t>
            </w:r>
          </w:p>
        </w:tc>
      </w:tr>
      <w:tr w:rsidR="008A2438" w:rsidRPr="0073381F" w:rsidTr="00F82F88">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Лес</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Не более 5</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p>
        </w:tc>
      </w:tr>
      <w:tr w:rsidR="008A2438" w:rsidRPr="0073381F" w:rsidTr="00F82F88">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Лесопарк</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Не более 50</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15 - 20 мин. трансп. доступн.</w:t>
            </w:r>
          </w:p>
        </w:tc>
      </w:tr>
      <w:tr w:rsidR="008A2438" w:rsidRPr="0073381F" w:rsidTr="00F82F88">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Сад</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Не более 100</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400 - 600 м</w:t>
            </w:r>
          </w:p>
        </w:tc>
      </w:tr>
      <w:tr w:rsidR="008A2438" w:rsidRPr="0073381F" w:rsidTr="00F82F88">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Парк (многофункцион.)</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Не более 300</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1,2 - 1,5 км</w:t>
            </w:r>
          </w:p>
        </w:tc>
      </w:tr>
      <w:tr w:rsidR="008A2438" w:rsidRPr="0073381F" w:rsidTr="00F82F88">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Сквер, бульвар</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100 и более</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300 - 400 м</w:t>
            </w:r>
          </w:p>
        </w:tc>
      </w:tr>
      <w:tr w:rsidR="008A2438" w:rsidRPr="0073381F"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Примечания:</w:t>
            </w:r>
          </w:p>
        </w:tc>
      </w:tr>
      <w:tr w:rsidR="008A2438" w:rsidRPr="0073381F"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1. На территории объекта рекреации могут быть выделены зоны с различным уровнем предельной рекреационной нагрузки.</w:t>
            </w:r>
          </w:p>
        </w:tc>
      </w:tr>
      <w:tr w:rsidR="008A2438" w:rsidRPr="0073381F"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bookmarkStart w:id="33" w:name="67459"/>
            <w:bookmarkEnd w:id="33"/>
            <w:r w:rsidRPr="0073381F">
              <w:rPr>
                <w:rFonts w:ascii="Times New Roman" w:hAnsi="Times New Roman"/>
                <w:sz w:val="24"/>
                <w:szCs w:val="24"/>
                <w:lang w:eastAsia="ru-RU"/>
              </w:rPr>
              <w:t>2. Фактическая рекреационная нагрузка определяется замерами, ожидаемая - рассчитывается по формуле: R = Ni/Si, где R - рекреационная нагрузка, Ni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рекомендуется принимать 10 - 15% от численности населения, проживающего в зоне доступности объекта рекреации.</w:t>
            </w:r>
          </w:p>
        </w:tc>
      </w:tr>
    </w:tbl>
    <w:p w:rsidR="008A2438" w:rsidRPr="0073381F"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73381F" w:rsidRDefault="008A2438" w:rsidP="00DE3EE8">
      <w:pPr>
        <w:autoSpaceDE w:val="0"/>
        <w:autoSpaceDN w:val="0"/>
        <w:adjustRightInd w:val="0"/>
        <w:spacing w:after="0" w:line="240" w:lineRule="auto"/>
        <w:jc w:val="center"/>
        <w:outlineLvl w:val="1"/>
        <w:rPr>
          <w:rFonts w:ascii="Times New Roman" w:hAnsi="Times New Roman"/>
          <w:sz w:val="24"/>
          <w:szCs w:val="24"/>
        </w:rPr>
      </w:pPr>
      <w:r w:rsidRPr="0073381F">
        <w:rPr>
          <w:rFonts w:ascii="Times New Roman" w:hAnsi="Times New Roman"/>
          <w:sz w:val="24"/>
          <w:szCs w:val="24"/>
        </w:rPr>
        <w:t>Таблица 12. Зависимость уклона пандуса от высоты подъема</w:t>
      </w:r>
    </w:p>
    <w:p w:rsidR="008A2438" w:rsidRPr="0073381F" w:rsidRDefault="008A2438" w:rsidP="00DE3EE8">
      <w:pPr>
        <w:autoSpaceDE w:val="0"/>
        <w:autoSpaceDN w:val="0"/>
        <w:adjustRightInd w:val="0"/>
        <w:spacing w:after="0" w:line="240" w:lineRule="auto"/>
        <w:jc w:val="center"/>
        <w:rPr>
          <w:rFonts w:ascii="Times New Roman" w:hAnsi="Times New Roman"/>
          <w:sz w:val="24"/>
          <w:szCs w:val="24"/>
        </w:rPr>
      </w:pPr>
      <w:r w:rsidRPr="0073381F">
        <w:rPr>
          <w:rFonts w:ascii="Times New Roman" w:hAnsi="Times New Roman"/>
          <w:sz w:val="24"/>
          <w:szCs w:val="24"/>
        </w:rPr>
        <w:t>в миллиметрах</w:t>
      </w:r>
    </w:p>
    <w:p w:rsidR="008A2438" w:rsidRPr="0073381F" w:rsidRDefault="008A2438" w:rsidP="008C788B">
      <w:pPr>
        <w:pStyle w:val="af1"/>
        <w:spacing w:before="0" w:beforeAutospacing="0" w:after="240" w:afterAutospacing="0" w:line="312" w:lineRule="atLeast"/>
        <w:ind w:left="240" w:right="240"/>
        <w:rPr>
          <w:rFonts w:ascii="Tahoma" w:hAnsi="Tahoma" w:cs="Tahoma"/>
          <w:color w:val="505050"/>
        </w:rPr>
      </w:pP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9819"/>
        <w:gridCol w:w="5348"/>
      </w:tblGrid>
      <w:tr w:rsidR="008A2438" w:rsidRPr="0073381F" w:rsidTr="00F82F88">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jc w:val="center"/>
              <w:rPr>
                <w:rFonts w:ascii="Times New Roman" w:hAnsi="Times New Roman"/>
                <w:sz w:val="24"/>
                <w:szCs w:val="24"/>
                <w:lang w:eastAsia="ru-RU"/>
              </w:rPr>
            </w:pPr>
            <w:bookmarkStart w:id="34" w:name="9ad19"/>
            <w:bookmarkEnd w:id="34"/>
            <w:r w:rsidRPr="0073381F">
              <w:rPr>
                <w:rFonts w:ascii="Times New Roman" w:hAnsi="Times New Roman"/>
                <w:sz w:val="24"/>
                <w:szCs w:val="24"/>
                <w:lang w:eastAsia="ru-RU"/>
              </w:rPr>
              <w:t>Уклон пандуса (соотношение)</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jc w:val="center"/>
              <w:rPr>
                <w:rFonts w:ascii="Times New Roman" w:hAnsi="Times New Roman"/>
                <w:sz w:val="24"/>
                <w:szCs w:val="24"/>
                <w:lang w:eastAsia="ru-RU"/>
              </w:rPr>
            </w:pPr>
            <w:r w:rsidRPr="0073381F">
              <w:rPr>
                <w:rFonts w:ascii="Times New Roman" w:hAnsi="Times New Roman"/>
                <w:sz w:val="24"/>
                <w:szCs w:val="24"/>
                <w:lang w:eastAsia="ru-RU"/>
              </w:rPr>
              <w:t>Высота подъема</w:t>
            </w:r>
          </w:p>
        </w:tc>
      </w:tr>
      <w:tr w:rsidR="008A2438" w:rsidRPr="0073381F" w:rsidTr="00F82F88">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От 1:8 до 1:10</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75</w:t>
            </w:r>
          </w:p>
        </w:tc>
      </w:tr>
      <w:tr w:rsidR="008A2438" w:rsidRPr="0073381F" w:rsidTr="00F82F88">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От 1:10,1 до 1:12</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150</w:t>
            </w:r>
          </w:p>
        </w:tc>
      </w:tr>
      <w:tr w:rsidR="008A2438" w:rsidRPr="0073381F" w:rsidTr="00F82F88">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От 1:12,1 до 1:15</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600</w:t>
            </w:r>
          </w:p>
        </w:tc>
      </w:tr>
      <w:tr w:rsidR="008A2438" w:rsidRPr="0073381F" w:rsidTr="00F82F88">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От 1:15,1 до 1:20</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760</w:t>
            </w:r>
          </w:p>
        </w:tc>
      </w:tr>
    </w:tbl>
    <w:p w:rsidR="008A2438" w:rsidRPr="0073381F" w:rsidRDefault="008A2438" w:rsidP="00F82F88">
      <w:pPr>
        <w:rPr>
          <w:rFonts w:ascii="Times New Roman" w:hAnsi="Times New Roman"/>
          <w:sz w:val="24"/>
          <w:szCs w:val="24"/>
        </w:rPr>
      </w:pPr>
    </w:p>
    <w:p w:rsidR="008A2438" w:rsidRPr="0073381F" w:rsidRDefault="008A2438" w:rsidP="008C788B">
      <w:pPr>
        <w:spacing w:after="240" w:line="312" w:lineRule="atLeast"/>
        <w:ind w:left="240" w:right="240"/>
        <w:jc w:val="center"/>
        <w:rPr>
          <w:rFonts w:ascii="Times New Roman" w:hAnsi="Times New Roman"/>
          <w:sz w:val="24"/>
          <w:szCs w:val="24"/>
          <w:lang w:eastAsia="ru-RU"/>
        </w:rPr>
      </w:pPr>
      <w:r w:rsidRPr="0073381F">
        <w:rPr>
          <w:rFonts w:ascii="Times New Roman" w:hAnsi="Times New Roman"/>
          <w:sz w:val="24"/>
          <w:szCs w:val="24"/>
          <w:lang w:eastAsia="ru-RU"/>
        </w:rPr>
        <w:t>ИГРОВОЕ И СПОРТИВНОЕ ОБОРУДОВАНИЕ</w:t>
      </w:r>
    </w:p>
    <w:p w:rsidR="008A2438" w:rsidRPr="0073381F" w:rsidRDefault="008A2438" w:rsidP="008C788B">
      <w:pPr>
        <w:spacing w:after="240" w:line="312" w:lineRule="atLeast"/>
        <w:ind w:left="240" w:right="240"/>
        <w:jc w:val="center"/>
        <w:rPr>
          <w:rFonts w:ascii="Times New Roman" w:hAnsi="Times New Roman"/>
          <w:sz w:val="24"/>
          <w:szCs w:val="24"/>
          <w:lang w:eastAsia="ru-RU"/>
        </w:rPr>
      </w:pPr>
      <w:r w:rsidRPr="0073381F">
        <w:rPr>
          <w:rFonts w:ascii="Times New Roman" w:hAnsi="Times New Roman"/>
          <w:sz w:val="24"/>
          <w:szCs w:val="24"/>
          <w:lang w:eastAsia="ru-RU"/>
        </w:rPr>
        <w:t>Таблица 13. Состав игрового и спортивного оборудования в зависимости от возраста детей</w:t>
      </w: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2397"/>
        <w:gridCol w:w="5872"/>
        <w:gridCol w:w="6898"/>
      </w:tblGrid>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jc w:val="center"/>
              <w:rPr>
                <w:rFonts w:ascii="Times New Roman" w:hAnsi="Times New Roman"/>
                <w:sz w:val="24"/>
                <w:szCs w:val="24"/>
                <w:lang w:eastAsia="ru-RU"/>
              </w:rPr>
            </w:pPr>
            <w:bookmarkStart w:id="35" w:name="452a2"/>
            <w:bookmarkEnd w:id="35"/>
            <w:r w:rsidRPr="0073381F">
              <w:rPr>
                <w:rFonts w:ascii="Times New Roman" w:hAnsi="Times New Roman"/>
                <w:sz w:val="24"/>
                <w:szCs w:val="24"/>
                <w:lang w:eastAsia="ru-RU"/>
              </w:rPr>
              <w:t>Возраст</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jc w:val="center"/>
              <w:rPr>
                <w:rFonts w:ascii="Times New Roman" w:hAnsi="Times New Roman"/>
                <w:sz w:val="24"/>
                <w:szCs w:val="24"/>
                <w:lang w:eastAsia="ru-RU"/>
              </w:rPr>
            </w:pPr>
            <w:r w:rsidRPr="0073381F">
              <w:rPr>
                <w:rFonts w:ascii="Times New Roman" w:hAnsi="Times New Roman"/>
                <w:sz w:val="24"/>
                <w:szCs w:val="24"/>
                <w:lang w:eastAsia="ru-RU"/>
              </w:rPr>
              <w:t>Назначение оборудования</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jc w:val="center"/>
              <w:rPr>
                <w:rFonts w:ascii="Times New Roman" w:hAnsi="Times New Roman"/>
                <w:sz w:val="24"/>
                <w:szCs w:val="24"/>
                <w:lang w:eastAsia="ru-RU"/>
              </w:rPr>
            </w:pPr>
            <w:r w:rsidRPr="0073381F">
              <w:rPr>
                <w:rFonts w:ascii="Times New Roman" w:hAnsi="Times New Roman"/>
                <w:sz w:val="24"/>
                <w:szCs w:val="24"/>
                <w:lang w:eastAsia="ru-RU"/>
              </w:rPr>
              <w:t>Рекомендуемое игровое и физкультурное оборудование</w:t>
            </w:r>
          </w:p>
        </w:tc>
      </w:tr>
      <w:tr w:rsidR="008A2438" w:rsidRPr="0073381F" w:rsidTr="008C788B">
        <w:tc>
          <w:tcPr>
            <w:tcW w:w="0" w:type="auto"/>
            <w:vMerge w:val="restart"/>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lastRenderedPageBreak/>
              <w:t>Дети преддошкольного возраста (1 - 3 г.)</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А) Для тихих игр, тренировки усидчивости, терпения, развития фантазии:</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песочницы</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Б) Для тренировки лазания, ходьбы, перешагивания, подлезания, равновесия:</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домики, пирамиды, гимнастические стенки, бумы, бревна, горки</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кубы деревянные 20 x 40 x 15 см;</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доски шириной 15, 20, 25 см, длиной 150, 200 и 250 см; доска деревянная - один конец приподнят на высоту 10 - 15 см;</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bookmarkStart w:id="36" w:name="f7cf8"/>
            <w:bookmarkEnd w:id="36"/>
            <w:r w:rsidRPr="0073381F">
              <w:rPr>
                <w:rFonts w:ascii="Times New Roman" w:hAnsi="Times New Roman"/>
                <w:sz w:val="24"/>
                <w:szCs w:val="24"/>
                <w:lang w:eastAsia="ru-RU"/>
              </w:rPr>
              <w:t>- горка с поручнями, ступеньками и центральной площадкой, длина 240 см, высота 48 см (в центральной части), ширина ступеньки - 70 см;</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лестница-стремянка, высота 100 или 150 см, расстояние между перекладинами - 10 и 15 см.</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качели и качалки.</w:t>
            </w:r>
          </w:p>
        </w:tc>
      </w:tr>
      <w:tr w:rsidR="008A2438" w:rsidRPr="0073381F" w:rsidTr="008C788B">
        <w:tc>
          <w:tcPr>
            <w:tcW w:w="0" w:type="auto"/>
            <w:vMerge w:val="restart"/>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Дети дошкольного возраста (3 - 7 лет)</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А) Для обучения и совершенствования лазания:</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пирамиды с вертикальными и горизонтальными перекладинами;</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bookmarkStart w:id="37" w:name="9939d"/>
            <w:bookmarkEnd w:id="37"/>
            <w:r w:rsidRPr="0073381F">
              <w:rPr>
                <w:rFonts w:ascii="Times New Roman" w:hAnsi="Times New Roman"/>
                <w:sz w:val="24"/>
                <w:szCs w:val="24"/>
                <w:lang w:eastAsia="ru-RU"/>
              </w:rPr>
              <w:t>- лестницы различной конфигурации, со встроенными обручами, полусферы;</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доска деревянная на высоте 10 - 15 см (устанавливается на специальных подставках).</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Б) Для обучения равновесию, перешагиванию, перепрыгиванию, спрыгиванию:</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бревно со стесанным верхом, прочно закрепленное, лежащее на земле, длина 2,5 - 3,5 м, ширина 20 - 30 см;</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бум "Крокодил", длина 2,5 м, ширина 20 см, высота 20 см;</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гимнастическое бревно, длина горизонтальной части 3,5 м, наклонной - 1,2 м, горизонтальной части 30 или 50 см, диаметр бревна - 27 см;</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bookmarkStart w:id="38" w:name="7a30e"/>
            <w:bookmarkEnd w:id="38"/>
            <w:r w:rsidRPr="0073381F">
              <w:rPr>
                <w:rFonts w:ascii="Times New Roman" w:hAnsi="Times New Roman"/>
                <w:sz w:val="24"/>
                <w:szCs w:val="24"/>
                <w:lang w:eastAsia="ru-RU"/>
              </w:rPr>
              <w:t>- гимнастическая скамейка, длина 3 м, ширина 20 см, толщина 3 см, высота 20 см.</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В) Для обучения вхождению, лазанью, движению на четвереньках, скатыванию:</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горка с поручнями, длина 2 м, высота 60 см;</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горка с лесенкой и скатом, длина 240, высота 80, длина лесенки и ската - 90 см, ширина лесенки и ската - 70 см</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Г) Для обучения развитию силы, гибкости, координации движений:</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гимнастическая стенка, высота 3 м, ширина пролетов не менее 1 м, диаметр перекладины - 22 мм, расстояние между перекладинами - 25 см;</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гимнастические столбики</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bookmarkStart w:id="39" w:name="6479c"/>
            <w:bookmarkEnd w:id="39"/>
            <w:r w:rsidRPr="0073381F">
              <w:rPr>
                <w:rFonts w:ascii="Times New Roman" w:hAnsi="Times New Roman"/>
                <w:sz w:val="24"/>
                <w:szCs w:val="24"/>
                <w:lang w:eastAsia="ru-RU"/>
              </w:rPr>
              <w:t>Д) Для развития глазомера, точности движений, ловкости, для обучения метанию в цель:</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стойка с обручами для метания в цель, высота 120 - 130 см, диаметр обруча 40 - 50 см;</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оборудование для метания в виде "цветка", "петуха", центр мишени расположен на высоте 120 см (мл. дошк.) - 150 - 200 см (ст. дошк.);</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кольцебросы - доска с укрепленными колышками высотой 15 - 20 см, кольцебросы могут быть расположены горизонтально и наклонно;</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мишени на щитах из досок в виде четырех концентрических кругов диаметром 20, 40, 60, </w:t>
            </w:r>
            <w:bookmarkStart w:id="40" w:name="7bc30"/>
            <w:bookmarkEnd w:id="40"/>
            <w:r w:rsidRPr="0073381F">
              <w:rPr>
                <w:rFonts w:ascii="Times New Roman" w:hAnsi="Times New Roman"/>
                <w:sz w:val="24"/>
                <w:szCs w:val="24"/>
                <w:lang w:eastAsia="ru-RU"/>
              </w:rPr>
              <w:t>80 см, центр мишени на высоте 110 - 120 см от уровня пола или площадки, круги красятся в красный (центр), салатный, желтый и голубой;</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8A2438" w:rsidRPr="0073381F" w:rsidTr="008C788B">
        <w:tc>
          <w:tcPr>
            <w:tcW w:w="0" w:type="auto"/>
            <w:vMerge w:val="restart"/>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Дети школьного возраста</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Для общего физического развития:</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гимнастическая стенка высотой не менее 3 м, количество пролетов 4 - 6;</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разновысокие перекладины, перекладина-эспандер для выполнения силовых упражнений в висе;</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bookmarkStart w:id="41" w:name="5624d"/>
            <w:bookmarkEnd w:id="41"/>
            <w:r w:rsidRPr="0073381F">
              <w:rPr>
                <w:rFonts w:ascii="Times New Roman" w:hAnsi="Times New Roman"/>
                <w:sz w:val="24"/>
                <w:szCs w:val="24"/>
                <w:lang w:eastAsia="ru-RU"/>
              </w:rPr>
              <w:t>- "рукоход" различной конфигурации для обучения передвижению разными способами, висам, подтягиванию;</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спортивно-гимнастические комплексы - 5 - 6 горизонтальных перекладин, укрепленных на разной высоте, к перекладинам могут прикрепляться спортивные снаряды: кольца, трапеции, качели, шесты и др.;</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сочлененные перекладины разной высоты: 1,5 - 2,2 - 3 м, могут располагаться по одной линии или в форме букв "Г", "Т" или змейкой.</w:t>
            </w:r>
          </w:p>
        </w:tc>
      </w:tr>
      <w:tr w:rsidR="008A2438" w:rsidRPr="0073381F" w:rsidTr="008C788B">
        <w:tc>
          <w:tcPr>
            <w:tcW w:w="0" w:type="auto"/>
            <w:vMerge w:val="restart"/>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Дети старшего школьного возраста</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Для улучшения мышечной силы, телосложения и общего физического развития</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спортивные комплексы;</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bookmarkStart w:id="42" w:name="138ff"/>
            <w:bookmarkEnd w:id="42"/>
            <w:r w:rsidRPr="0073381F">
              <w:rPr>
                <w:rFonts w:ascii="Times New Roman" w:hAnsi="Times New Roman"/>
                <w:sz w:val="24"/>
                <w:szCs w:val="24"/>
                <w:lang w:eastAsia="ru-RU"/>
              </w:rPr>
              <w:t>- спортивно-игровые комплексы (микроскалодромы, велодромы и т.п.).</w:t>
            </w:r>
          </w:p>
        </w:tc>
      </w:tr>
    </w:tbl>
    <w:p w:rsidR="008A2438" w:rsidRPr="0073381F" w:rsidRDefault="008A2438" w:rsidP="008C788B">
      <w:pPr>
        <w:spacing w:after="0" w:line="312" w:lineRule="atLeast"/>
        <w:ind w:left="240" w:right="240"/>
        <w:jc w:val="center"/>
        <w:rPr>
          <w:rFonts w:ascii="Times New Roman" w:hAnsi="Times New Roman"/>
          <w:sz w:val="24"/>
          <w:szCs w:val="24"/>
          <w:lang w:eastAsia="ru-RU"/>
        </w:rPr>
      </w:pPr>
      <w:bookmarkStart w:id="43" w:name="31224"/>
      <w:bookmarkEnd w:id="43"/>
    </w:p>
    <w:p w:rsidR="008A2438" w:rsidRPr="0073381F" w:rsidRDefault="008A2438" w:rsidP="008C788B">
      <w:pPr>
        <w:spacing w:after="0" w:line="312" w:lineRule="atLeast"/>
        <w:ind w:left="240" w:right="240"/>
        <w:jc w:val="center"/>
        <w:rPr>
          <w:rFonts w:ascii="Times New Roman" w:hAnsi="Times New Roman"/>
          <w:sz w:val="24"/>
          <w:szCs w:val="24"/>
          <w:lang w:eastAsia="ru-RU"/>
        </w:rPr>
      </w:pPr>
      <w:r w:rsidRPr="0073381F">
        <w:rPr>
          <w:rFonts w:ascii="Times New Roman" w:hAnsi="Times New Roman"/>
          <w:sz w:val="24"/>
          <w:szCs w:val="24"/>
          <w:lang w:eastAsia="ru-RU"/>
        </w:rPr>
        <w:t>Таблица 14. Требования к игровому оборудованию</w:t>
      </w: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1800"/>
        <w:gridCol w:w="13367"/>
      </w:tblGrid>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jc w:val="center"/>
              <w:rPr>
                <w:rFonts w:ascii="Times New Roman" w:hAnsi="Times New Roman"/>
                <w:sz w:val="24"/>
                <w:szCs w:val="24"/>
                <w:lang w:eastAsia="ru-RU"/>
              </w:rPr>
            </w:pPr>
            <w:bookmarkStart w:id="44" w:name="a8327"/>
            <w:bookmarkEnd w:id="44"/>
            <w:r w:rsidRPr="0073381F">
              <w:rPr>
                <w:rFonts w:ascii="Times New Roman" w:hAnsi="Times New Roman"/>
                <w:sz w:val="24"/>
                <w:szCs w:val="24"/>
                <w:lang w:eastAsia="ru-RU"/>
              </w:rPr>
              <w:lastRenderedPageBreak/>
              <w:t>Игровое оборудование</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jc w:val="center"/>
              <w:rPr>
                <w:rFonts w:ascii="Times New Roman" w:hAnsi="Times New Roman"/>
                <w:sz w:val="24"/>
                <w:szCs w:val="24"/>
                <w:lang w:eastAsia="ru-RU"/>
              </w:rPr>
            </w:pPr>
            <w:r w:rsidRPr="0073381F">
              <w:rPr>
                <w:rFonts w:ascii="Times New Roman" w:hAnsi="Times New Roman"/>
                <w:sz w:val="24"/>
                <w:szCs w:val="24"/>
                <w:lang w:eastAsia="ru-RU"/>
              </w:rPr>
              <w:t>Требования</w:t>
            </w:r>
          </w:p>
        </w:tc>
      </w:tr>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Качели</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Качалки</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Высота от земли до сиденья в состоянии равновесия должна быть 550 - 750 мм. Максимальный наклон сиденья при движении назад и вперед - не более 20 градусов. </w:t>
            </w:r>
            <w:bookmarkStart w:id="45" w:name="3c1a7"/>
            <w:bookmarkEnd w:id="45"/>
            <w:r w:rsidRPr="0073381F">
              <w:rPr>
                <w:rFonts w:ascii="Times New Roman" w:hAnsi="Times New Roman"/>
                <w:sz w:val="24"/>
                <w:szCs w:val="24"/>
                <w:lang w:eastAsia="ru-RU"/>
              </w:rPr>
              <w:t>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Карусели</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Горки</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Доступ к горке осуществляется через лестницу, лазательную секцию или другие приспособления. Высота ската отдельно стоящей горки не </w:t>
            </w:r>
            <w:bookmarkStart w:id="46" w:name="bfbef"/>
            <w:bookmarkEnd w:id="46"/>
            <w:r w:rsidRPr="0073381F">
              <w:rPr>
                <w:rFonts w:ascii="Times New Roman" w:hAnsi="Times New Roman"/>
                <w:sz w:val="24"/>
                <w:szCs w:val="24"/>
                <w:lang w:eastAsia="ru-RU"/>
              </w:rPr>
              <w:t>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w:t>
            </w:r>
            <w:bookmarkStart w:id="47" w:name="e32a8"/>
            <w:bookmarkEnd w:id="47"/>
            <w:r w:rsidRPr="0073381F">
              <w:rPr>
                <w:rFonts w:ascii="Times New Roman" w:hAnsi="Times New Roman"/>
                <w:sz w:val="24"/>
                <w:szCs w:val="24"/>
                <w:lang w:eastAsia="ru-RU"/>
              </w:rPr>
              <w:t>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8A2438" w:rsidRPr="0073381F" w:rsidRDefault="008A2438" w:rsidP="008C788B">
      <w:pPr>
        <w:spacing w:after="0" w:line="312" w:lineRule="atLeast"/>
        <w:ind w:left="240" w:right="240"/>
        <w:jc w:val="center"/>
        <w:rPr>
          <w:rFonts w:ascii="Times New Roman" w:hAnsi="Times New Roman"/>
          <w:sz w:val="24"/>
          <w:szCs w:val="24"/>
          <w:lang w:eastAsia="ru-RU"/>
        </w:rPr>
      </w:pPr>
      <w:bookmarkStart w:id="48" w:name="f055c"/>
      <w:bookmarkEnd w:id="48"/>
      <w:r w:rsidRPr="0073381F">
        <w:rPr>
          <w:rFonts w:ascii="Times New Roman" w:hAnsi="Times New Roman"/>
          <w:sz w:val="24"/>
          <w:szCs w:val="24"/>
          <w:lang w:eastAsia="ru-RU"/>
        </w:rPr>
        <w:t>Таблица 15. Минимальные расстояния безопасности при размещении игрового оборудования</w:t>
      </w: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2341"/>
        <w:gridCol w:w="12826"/>
      </w:tblGrid>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jc w:val="center"/>
              <w:rPr>
                <w:rFonts w:ascii="Times New Roman" w:hAnsi="Times New Roman"/>
                <w:sz w:val="24"/>
                <w:szCs w:val="24"/>
                <w:lang w:eastAsia="ru-RU"/>
              </w:rPr>
            </w:pPr>
            <w:bookmarkStart w:id="49" w:name="5fc6d"/>
            <w:bookmarkEnd w:id="49"/>
            <w:r w:rsidRPr="0073381F">
              <w:rPr>
                <w:rFonts w:ascii="Times New Roman" w:hAnsi="Times New Roman"/>
                <w:sz w:val="24"/>
                <w:szCs w:val="24"/>
                <w:lang w:eastAsia="ru-RU"/>
              </w:rPr>
              <w:t>Игровое оборудование</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jc w:val="center"/>
              <w:rPr>
                <w:rFonts w:ascii="Times New Roman" w:hAnsi="Times New Roman"/>
                <w:sz w:val="24"/>
                <w:szCs w:val="24"/>
                <w:lang w:eastAsia="ru-RU"/>
              </w:rPr>
            </w:pPr>
            <w:r w:rsidRPr="0073381F">
              <w:rPr>
                <w:rFonts w:ascii="Times New Roman" w:hAnsi="Times New Roman"/>
                <w:sz w:val="24"/>
                <w:szCs w:val="24"/>
                <w:lang w:eastAsia="ru-RU"/>
              </w:rPr>
              <w:t>Минимальные расстояния</w:t>
            </w:r>
          </w:p>
        </w:tc>
      </w:tr>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Качели</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не менее 1,5 м в стороны от боковых конструкций и не менее 2,0 м вперед (назад) от крайних точек качели в состоянии наклона</w:t>
            </w:r>
          </w:p>
        </w:tc>
      </w:tr>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Качалки</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не менее 1,0 м в стороны от боковых конструкций и не менее 1,5 м вперед от крайних точек качалки в состоянии наклона</w:t>
            </w:r>
          </w:p>
        </w:tc>
      </w:tr>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Карусели</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не менее 2 м в стороны от боковых конструкций и не менее 3 м вверх от нижней вращающейся поверхности карусели</w:t>
            </w:r>
          </w:p>
        </w:tc>
      </w:tr>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Горки</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не менее 1 м от боковых сторон и 2 м вперед от нижнего края ската горки</w:t>
            </w:r>
          </w:p>
        </w:tc>
      </w:tr>
    </w:tbl>
    <w:p w:rsidR="008A2438" w:rsidRPr="0073381F" w:rsidRDefault="008A2438" w:rsidP="008C788B">
      <w:pPr>
        <w:spacing w:after="0" w:line="312" w:lineRule="atLeast"/>
        <w:ind w:left="240" w:right="240"/>
        <w:jc w:val="center"/>
        <w:rPr>
          <w:rFonts w:ascii="Times New Roman" w:hAnsi="Times New Roman"/>
          <w:sz w:val="24"/>
          <w:szCs w:val="24"/>
          <w:lang w:eastAsia="ru-RU"/>
        </w:rPr>
      </w:pPr>
      <w:bookmarkStart w:id="50" w:name="27210"/>
      <w:bookmarkEnd w:id="50"/>
      <w:r w:rsidRPr="0073381F">
        <w:rPr>
          <w:rFonts w:ascii="Times New Roman" w:hAnsi="Times New Roman"/>
          <w:sz w:val="24"/>
          <w:szCs w:val="24"/>
          <w:lang w:eastAsia="ru-RU"/>
        </w:rPr>
        <w:t>ПОСАДКА ДЕРЕВЬЕВ</w:t>
      </w:r>
    </w:p>
    <w:p w:rsidR="008A2438" w:rsidRPr="0073381F" w:rsidRDefault="008A2438" w:rsidP="008C788B">
      <w:pPr>
        <w:spacing w:after="240" w:line="312" w:lineRule="atLeast"/>
        <w:ind w:left="240" w:right="240"/>
        <w:jc w:val="center"/>
        <w:rPr>
          <w:rFonts w:ascii="Times New Roman" w:hAnsi="Times New Roman"/>
          <w:sz w:val="24"/>
          <w:szCs w:val="24"/>
          <w:lang w:eastAsia="ru-RU"/>
        </w:rPr>
      </w:pPr>
      <w:r w:rsidRPr="0073381F">
        <w:rPr>
          <w:rFonts w:ascii="Times New Roman" w:hAnsi="Times New Roman"/>
          <w:sz w:val="24"/>
          <w:szCs w:val="24"/>
          <w:lang w:eastAsia="ru-RU"/>
        </w:rPr>
        <w:t>Таблица 16. Рекомендуемые расстояния посадки деревьев в зависимости от категории улицы</w:t>
      </w:r>
    </w:p>
    <w:p w:rsidR="008A2438" w:rsidRPr="0073381F" w:rsidRDefault="008A2438" w:rsidP="008C788B">
      <w:pPr>
        <w:spacing w:after="240" w:line="312" w:lineRule="atLeast"/>
        <w:ind w:left="240" w:right="240"/>
        <w:jc w:val="right"/>
        <w:rPr>
          <w:rFonts w:ascii="Times New Roman" w:hAnsi="Times New Roman"/>
          <w:sz w:val="24"/>
          <w:szCs w:val="24"/>
          <w:lang w:eastAsia="ru-RU"/>
        </w:rPr>
      </w:pPr>
      <w:r w:rsidRPr="0073381F">
        <w:rPr>
          <w:rFonts w:ascii="Times New Roman" w:hAnsi="Times New Roman"/>
          <w:iCs/>
          <w:sz w:val="24"/>
          <w:szCs w:val="24"/>
          <w:lang w:eastAsia="ru-RU"/>
        </w:rPr>
        <w:t>В метрах</w:t>
      </w: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8400"/>
        <w:gridCol w:w="6767"/>
      </w:tblGrid>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jc w:val="center"/>
              <w:rPr>
                <w:rFonts w:ascii="Times New Roman" w:hAnsi="Times New Roman"/>
                <w:sz w:val="24"/>
                <w:szCs w:val="24"/>
                <w:lang w:eastAsia="ru-RU"/>
              </w:rPr>
            </w:pPr>
            <w:bookmarkStart w:id="51" w:name="1909a"/>
            <w:bookmarkEnd w:id="51"/>
            <w:r w:rsidRPr="0073381F">
              <w:rPr>
                <w:rFonts w:ascii="Times New Roman" w:hAnsi="Times New Roman"/>
                <w:sz w:val="24"/>
                <w:szCs w:val="24"/>
                <w:lang w:eastAsia="ru-RU"/>
              </w:rPr>
              <w:lastRenderedPageBreak/>
              <w:t>Категория улиц и дорог</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jc w:val="center"/>
              <w:rPr>
                <w:rFonts w:ascii="Times New Roman" w:hAnsi="Times New Roman"/>
                <w:sz w:val="24"/>
                <w:szCs w:val="24"/>
                <w:lang w:eastAsia="ru-RU"/>
              </w:rPr>
            </w:pPr>
            <w:r w:rsidRPr="0073381F">
              <w:rPr>
                <w:rFonts w:ascii="Times New Roman" w:hAnsi="Times New Roman"/>
                <w:sz w:val="24"/>
                <w:szCs w:val="24"/>
                <w:lang w:eastAsia="ru-RU"/>
              </w:rPr>
              <w:t>Расстояние от проезжей части до ствола</w:t>
            </w:r>
          </w:p>
        </w:tc>
      </w:tr>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Магистральные улицы общегородского значения</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5 - 7</w:t>
            </w:r>
          </w:p>
        </w:tc>
      </w:tr>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Магистральные улицы районного значения</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3 - 4</w:t>
            </w:r>
          </w:p>
        </w:tc>
      </w:tr>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Улицы и дороги местного значения</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2 - 3</w:t>
            </w:r>
          </w:p>
        </w:tc>
      </w:tr>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Проезды</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1,5 - 2</w:t>
            </w:r>
          </w:p>
        </w:tc>
      </w:tr>
      <w:tr w:rsidR="008A2438" w:rsidRPr="0073381F" w:rsidTr="008C788B">
        <w:tc>
          <w:tcPr>
            <w:tcW w:w="0" w:type="auto"/>
            <w:gridSpan w:val="2"/>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8A2438" w:rsidRPr="0073381F" w:rsidRDefault="008A2438" w:rsidP="00DE3EE8">
      <w:pPr>
        <w:autoSpaceDE w:val="0"/>
        <w:autoSpaceDN w:val="0"/>
        <w:adjustRightInd w:val="0"/>
        <w:spacing w:after="0" w:line="240" w:lineRule="auto"/>
        <w:jc w:val="right"/>
        <w:rPr>
          <w:rFonts w:ascii="Times New Roman" w:hAnsi="Times New Roman"/>
          <w:sz w:val="24"/>
          <w:szCs w:val="24"/>
        </w:rPr>
        <w:sectPr w:rsidR="008A2438" w:rsidRPr="0073381F" w:rsidSect="00C11BCA">
          <w:pgSz w:w="16838" w:h="11905" w:orient="landscape"/>
          <w:pgMar w:top="719" w:right="1134" w:bottom="850" w:left="567" w:header="0" w:footer="0" w:gutter="0"/>
          <w:cols w:space="720"/>
          <w:noEndnote/>
        </w:sectPr>
      </w:pPr>
    </w:p>
    <w:p w:rsidR="008A2438" w:rsidRPr="0073381F" w:rsidRDefault="0073381F" w:rsidP="0073381F">
      <w:pPr>
        <w:autoSpaceDE w:val="0"/>
        <w:autoSpaceDN w:val="0"/>
        <w:adjustRightInd w:val="0"/>
        <w:spacing w:after="0" w:line="240" w:lineRule="auto"/>
        <w:rPr>
          <w:rFonts w:ascii="Times New Roman" w:hAnsi="Times New Roman"/>
          <w:bCs/>
          <w:sz w:val="24"/>
          <w:szCs w:val="24"/>
        </w:rPr>
      </w:pPr>
      <w:r w:rsidRPr="0073381F">
        <w:rPr>
          <w:rFonts w:ascii="Times New Roman" w:hAnsi="Times New Roman"/>
          <w:bCs/>
          <w:sz w:val="24"/>
          <w:szCs w:val="24"/>
        </w:rPr>
        <w:lastRenderedPageBreak/>
        <w:t xml:space="preserve">                                                                   </w:t>
      </w:r>
      <w:r w:rsidR="00E53BFE">
        <w:rPr>
          <w:rFonts w:ascii="Times New Roman" w:hAnsi="Times New Roman"/>
          <w:bCs/>
          <w:sz w:val="24"/>
          <w:szCs w:val="24"/>
        </w:rPr>
        <w:t xml:space="preserve">                               Прило</w:t>
      </w:r>
      <w:r w:rsidR="008A2438" w:rsidRPr="0073381F">
        <w:rPr>
          <w:rFonts w:ascii="Times New Roman" w:hAnsi="Times New Roman"/>
          <w:bCs/>
          <w:sz w:val="24"/>
          <w:szCs w:val="24"/>
        </w:rPr>
        <w:t>жение № 3</w:t>
      </w:r>
    </w:p>
    <w:p w:rsidR="008A2438" w:rsidRPr="0073381F" w:rsidRDefault="00E53BFE" w:rsidP="00E53BF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к  решению</w:t>
      </w:r>
      <w:r w:rsidR="008A2438" w:rsidRPr="0073381F">
        <w:rPr>
          <w:rFonts w:ascii="Times New Roman" w:hAnsi="Times New Roman"/>
          <w:sz w:val="24"/>
          <w:szCs w:val="24"/>
        </w:rPr>
        <w:t xml:space="preserve"> Собрания депутатов </w:t>
      </w:r>
    </w:p>
    <w:p w:rsidR="008A2438" w:rsidRPr="0073381F" w:rsidRDefault="0073381F" w:rsidP="0073381F">
      <w:pPr>
        <w:autoSpaceDE w:val="0"/>
        <w:autoSpaceDN w:val="0"/>
        <w:adjustRightInd w:val="0"/>
        <w:spacing w:after="0" w:line="240" w:lineRule="auto"/>
        <w:rPr>
          <w:rFonts w:ascii="Times New Roman" w:hAnsi="Times New Roman"/>
          <w:bCs/>
          <w:sz w:val="24"/>
          <w:szCs w:val="24"/>
        </w:rPr>
      </w:pPr>
      <w:r w:rsidRPr="0073381F">
        <w:rPr>
          <w:rFonts w:ascii="Times New Roman" w:hAnsi="Times New Roman"/>
          <w:sz w:val="24"/>
          <w:szCs w:val="24"/>
        </w:rPr>
        <w:t xml:space="preserve">                                                                 </w:t>
      </w:r>
      <w:r w:rsidR="00E53BFE">
        <w:rPr>
          <w:rFonts w:ascii="Times New Roman" w:hAnsi="Times New Roman"/>
          <w:sz w:val="24"/>
          <w:szCs w:val="24"/>
        </w:rPr>
        <w:t xml:space="preserve">                                  от «____»_______2018№___</w:t>
      </w:r>
    </w:p>
    <w:p w:rsidR="008A2438" w:rsidRPr="0073381F" w:rsidRDefault="008A2438" w:rsidP="00DE3EE8">
      <w:pPr>
        <w:autoSpaceDE w:val="0"/>
        <w:autoSpaceDN w:val="0"/>
        <w:adjustRightInd w:val="0"/>
        <w:spacing w:after="0" w:line="240" w:lineRule="auto"/>
        <w:jc w:val="right"/>
        <w:rPr>
          <w:rFonts w:ascii="Times New Roman" w:hAnsi="Times New Roman"/>
          <w:sz w:val="24"/>
          <w:szCs w:val="24"/>
        </w:rPr>
      </w:pPr>
    </w:p>
    <w:p w:rsidR="008A2438" w:rsidRPr="0073381F" w:rsidRDefault="008A2438" w:rsidP="00DE3EE8">
      <w:pPr>
        <w:autoSpaceDE w:val="0"/>
        <w:autoSpaceDN w:val="0"/>
        <w:adjustRightInd w:val="0"/>
        <w:spacing w:after="0" w:line="240" w:lineRule="auto"/>
        <w:jc w:val="center"/>
        <w:rPr>
          <w:rFonts w:ascii="Times New Roman" w:hAnsi="Times New Roman"/>
          <w:b/>
          <w:sz w:val="24"/>
          <w:szCs w:val="24"/>
        </w:rPr>
      </w:pPr>
      <w:r w:rsidRPr="0073381F">
        <w:rPr>
          <w:rFonts w:ascii="Times New Roman" w:hAnsi="Times New Roman"/>
          <w:b/>
          <w:sz w:val="24"/>
          <w:szCs w:val="24"/>
        </w:rPr>
        <w:t>РЕКОМЕНДУЕМЫЙ РАСЧЕТ ШИРИНЫ ПЕШЕХОДНЫХ КОММУНИКАЦИЙ</w:t>
      </w:r>
    </w:p>
    <w:p w:rsidR="008A2438" w:rsidRPr="0073381F" w:rsidRDefault="008A2438" w:rsidP="00DE3EE8">
      <w:pPr>
        <w:autoSpaceDE w:val="0"/>
        <w:autoSpaceDN w:val="0"/>
        <w:adjustRightInd w:val="0"/>
        <w:spacing w:after="0" w:line="240" w:lineRule="auto"/>
        <w:jc w:val="center"/>
        <w:rPr>
          <w:rFonts w:ascii="Times New Roman" w:hAnsi="Times New Roman"/>
          <w:sz w:val="24"/>
          <w:szCs w:val="24"/>
        </w:rPr>
      </w:pPr>
    </w:p>
    <w:p w:rsidR="008A2438" w:rsidRPr="0073381F" w:rsidRDefault="008A2438" w:rsidP="00DE3EE8">
      <w:pPr>
        <w:autoSpaceDE w:val="0"/>
        <w:autoSpaceDN w:val="0"/>
        <w:adjustRightInd w:val="0"/>
        <w:spacing w:after="0" w:line="240" w:lineRule="auto"/>
        <w:ind w:firstLine="540"/>
        <w:jc w:val="both"/>
        <w:rPr>
          <w:rFonts w:ascii="Times New Roman" w:hAnsi="Times New Roman"/>
          <w:sz w:val="24"/>
          <w:szCs w:val="24"/>
        </w:rPr>
      </w:pPr>
      <w:r w:rsidRPr="0073381F">
        <w:rPr>
          <w:rFonts w:ascii="Times New Roman" w:hAnsi="Times New Roman"/>
          <w:sz w:val="24"/>
          <w:szCs w:val="24"/>
        </w:rPr>
        <w:t>Расчет ширины тротуаров и других пешеходных коммуникаций рекомендуется производить по формуле:</w:t>
      </w:r>
    </w:p>
    <w:p w:rsidR="008A2438" w:rsidRPr="0073381F" w:rsidRDefault="00317357" w:rsidP="00DE3EE8">
      <w:pPr>
        <w:autoSpaceDE w:val="0"/>
        <w:autoSpaceDN w:val="0"/>
        <w:adjustRightInd w:val="0"/>
        <w:spacing w:after="0" w:line="240" w:lineRule="auto"/>
        <w:jc w:val="center"/>
        <w:rPr>
          <w:rFonts w:ascii="Times New Roman" w:hAnsi="Times New Roman"/>
          <w:sz w:val="24"/>
          <w:szCs w:val="24"/>
        </w:rPr>
      </w:pPr>
      <w:r w:rsidRPr="0073381F">
        <w:rPr>
          <w:rFonts w:ascii="Times New Roman" w:hAnsi="Times New Roman"/>
          <w:noProof/>
          <w:position w:val="-12"/>
          <w:sz w:val="24"/>
          <w:szCs w:val="24"/>
          <w:lang w:eastAsia="ru-RU"/>
        </w:rPr>
        <w:drawing>
          <wp:inline distT="0" distB="0" distL="0" distR="0">
            <wp:extent cx="1238250" cy="276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38250" cy="276225"/>
                    </a:xfrm>
                    <a:prstGeom prst="rect">
                      <a:avLst/>
                    </a:prstGeom>
                    <a:noFill/>
                    <a:ln>
                      <a:noFill/>
                    </a:ln>
                  </pic:spPr>
                </pic:pic>
              </a:graphicData>
            </a:graphic>
          </wp:inline>
        </w:drawing>
      </w:r>
      <w:r w:rsidR="008A2438" w:rsidRPr="0073381F">
        <w:rPr>
          <w:rFonts w:ascii="Times New Roman" w:hAnsi="Times New Roman"/>
          <w:sz w:val="24"/>
          <w:szCs w:val="24"/>
        </w:rPr>
        <w:t>, где</w:t>
      </w:r>
    </w:p>
    <w:p w:rsidR="008A2438" w:rsidRPr="0073381F" w:rsidRDefault="008A2438" w:rsidP="00DE3EE8">
      <w:pPr>
        <w:autoSpaceDE w:val="0"/>
        <w:autoSpaceDN w:val="0"/>
        <w:adjustRightInd w:val="0"/>
        <w:spacing w:after="0" w:line="240" w:lineRule="auto"/>
        <w:ind w:firstLine="540"/>
        <w:jc w:val="both"/>
        <w:rPr>
          <w:rFonts w:ascii="Times New Roman" w:hAnsi="Times New Roman"/>
          <w:sz w:val="24"/>
          <w:szCs w:val="24"/>
        </w:rPr>
      </w:pPr>
      <w:r w:rsidRPr="0073381F">
        <w:rPr>
          <w:rFonts w:ascii="Times New Roman" w:hAnsi="Times New Roman"/>
          <w:sz w:val="24"/>
          <w:szCs w:val="24"/>
        </w:rPr>
        <w:t>B - расчетная ширина пешеходной коммуникации, м;</w:t>
      </w:r>
    </w:p>
    <w:p w:rsidR="008A2438" w:rsidRPr="0073381F" w:rsidRDefault="00317357" w:rsidP="00DE3EE8">
      <w:pPr>
        <w:autoSpaceDE w:val="0"/>
        <w:autoSpaceDN w:val="0"/>
        <w:adjustRightInd w:val="0"/>
        <w:spacing w:after="0" w:line="240" w:lineRule="auto"/>
        <w:ind w:firstLine="540"/>
        <w:jc w:val="both"/>
        <w:rPr>
          <w:rFonts w:ascii="Times New Roman" w:hAnsi="Times New Roman"/>
          <w:sz w:val="24"/>
          <w:szCs w:val="24"/>
        </w:rPr>
      </w:pPr>
      <w:r w:rsidRPr="0073381F">
        <w:rPr>
          <w:rFonts w:ascii="Times New Roman" w:hAnsi="Times New Roman"/>
          <w:noProof/>
          <w:position w:val="-12"/>
          <w:sz w:val="24"/>
          <w:szCs w:val="24"/>
          <w:lang w:eastAsia="ru-RU"/>
        </w:rPr>
        <w:drawing>
          <wp:inline distT="0" distB="0" distL="0" distR="0">
            <wp:extent cx="1143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008A2438" w:rsidRPr="0073381F">
        <w:rPr>
          <w:rFonts w:ascii="Times New Roman" w:hAnsi="Times New Roman"/>
          <w:sz w:val="24"/>
          <w:szCs w:val="24"/>
        </w:rPr>
        <w:t xml:space="preserve"> - стандартная ширина одной полосы пешеходного движения, равная 0,75 м;</w:t>
      </w:r>
    </w:p>
    <w:p w:rsidR="008A2438" w:rsidRPr="0073381F" w:rsidRDefault="008A2438" w:rsidP="00DE3EE8">
      <w:pPr>
        <w:autoSpaceDE w:val="0"/>
        <w:autoSpaceDN w:val="0"/>
        <w:adjustRightInd w:val="0"/>
        <w:spacing w:after="0" w:line="240" w:lineRule="auto"/>
        <w:ind w:firstLine="540"/>
        <w:jc w:val="both"/>
        <w:rPr>
          <w:rFonts w:ascii="Times New Roman" w:hAnsi="Times New Roman"/>
          <w:sz w:val="24"/>
          <w:szCs w:val="24"/>
        </w:rPr>
      </w:pPr>
      <w:r w:rsidRPr="0073381F">
        <w:rPr>
          <w:rFonts w:ascii="Times New Roman" w:hAnsi="Times New Roman"/>
          <w:sz w:val="24"/>
          <w:szCs w:val="24"/>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8A2438" w:rsidRPr="0073381F" w:rsidRDefault="008A2438" w:rsidP="00DE3EE8">
      <w:pPr>
        <w:autoSpaceDE w:val="0"/>
        <w:autoSpaceDN w:val="0"/>
        <w:adjustRightInd w:val="0"/>
        <w:spacing w:after="0" w:line="240" w:lineRule="auto"/>
        <w:ind w:firstLine="540"/>
        <w:jc w:val="both"/>
        <w:rPr>
          <w:rFonts w:ascii="Times New Roman" w:hAnsi="Times New Roman"/>
          <w:sz w:val="24"/>
          <w:szCs w:val="24"/>
        </w:rPr>
      </w:pPr>
      <w:r w:rsidRPr="0073381F">
        <w:rPr>
          <w:rFonts w:ascii="Times New Roman" w:hAnsi="Times New Roman"/>
          <w:sz w:val="24"/>
          <w:szCs w:val="24"/>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8A2438" w:rsidRPr="0073381F" w:rsidRDefault="008A2438" w:rsidP="00DE3EE8">
      <w:pPr>
        <w:autoSpaceDE w:val="0"/>
        <w:autoSpaceDN w:val="0"/>
        <w:adjustRightInd w:val="0"/>
        <w:spacing w:after="0" w:line="240" w:lineRule="auto"/>
        <w:ind w:firstLine="540"/>
        <w:jc w:val="both"/>
        <w:rPr>
          <w:rFonts w:ascii="Times New Roman" w:hAnsi="Times New Roman"/>
          <w:sz w:val="24"/>
          <w:szCs w:val="24"/>
        </w:rPr>
      </w:pPr>
      <w:r w:rsidRPr="0073381F">
        <w:rPr>
          <w:rFonts w:ascii="Times New Roman" w:hAnsi="Times New Roman"/>
          <w:sz w:val="24"/>
          <w:szCs w:val="24"/>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8A2438" w:rsidRPr="0073381F" w:rsidRDefault="008A2438" w:rsidP="00DE3EE8">
      <w:pPr>
        <w:autoSpaceDE w:val="0"/>
        <w:autoSpaceDN w:val="0"/>
        <w:adjustRightInd w:val="0"/>
        <w:spacing w:after="0" w:line="240" w:lineRule="auto"/>
        <w:jc w:val="center"/>
        <w:outlineLvl w:val="1"/>
        <w:rPr>
          <w:rFonts w:ascii="Times New Roman" w:hAnsi="Times New Roman"/>
          <w:sz w:val="24"/>
          <w:szCs w:val="24"/>
        </w:rPr>
      </w:pPr>
      <w:r w:rsidRPr="0073381F">
        <w:rPr>
          <w:rFonts w:ascii="Times New Roman" w:hAnsi="Times New Roman"/>
          <w:sz w:val="24"/>
          <w:szCs w:val="24"/>
        </w:rPr>
        <w:t>Пропускная способность пешеходных коммуникаций</w:t>
      </w:r>
    </w:p>
    <w:p w:rsidR="008A2438" w:rsidRPr="0073381F" w:rsidRDefault="008A2438" w:rsidP="00DE3EE8">
      <w:pPr>
        <w:autoSpaceDE w:val="0"/>
        <w:autoSpaceDN w:val="0"/>
        <w:adjustRightInd w:val="0"/>
        <w:spacing w:after="0" w:line="240" w:lineRule="auto"/>
        <w:jc w:val="center"/>
        <w:rPr>
          <w:rFonts w:ascii="Times New Roman" w:hAnsi="Times New Roman"/>
          <w:sz w:val="24"/>
          <w:szCs w:val="24"/>
        </w:rPr>
      </w:pPr>
    </w:p>
    <w:p w:rsidR="008A2438" w:rsidRPr="0073381F" w:rsidRDefault="008A2438" w:rsidP="00DE3EE8">
      <w:pPr>
        <w:autoSpaceDE w:val="0"/>
        <w:autoSpaceDN w:val="0"/>
        <w:adjustRightInd w:val="0"/>
        <w:spacing w:after="0" w:line="240" w:lineRule="auto"/>
        <w:jc w:val="right"/>
        <w:rPr>
          <w:rFonts w:ascii="Courier New" w:hAnsi="Courier New" w:cs="Courier New"/>
          <w:sz w:val="24"/>
          <w:szCs w:val="24"/>
        </w:rPr>
      </w:pPr>
      <w:r w:rsidRPr="0073381F">
        <w:rPr>
          <w:rFonts w:ascii="Courier New" w:hAnsi="Courier New" w:cs="Courier New"/>
          <w:sz w:val="24"/>
          <w:szCs w:val="24"/>
        </w:rPr>
        <w:t>Человек в час</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Элементы пешеходных коммуникаций              │ Пропускная │</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│способность │</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   одной    │</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   полосы   │</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  движения  │</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Тротуары, расположенные вдоль красной линии улиц с      │         700│</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│развитой торговой сетью                                     │            │</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Тротуары, расположенные вдоль красной линии улиц с      │         800│</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│незначительной торговой сетью                               │            │</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Тротуары в пределах зеленых насаждений улиц и дорог     │  800 - 1000│</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│(бульвары)                                                  │            │</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lastRenderedPageBreak/>
        <w:t>│    Пешеходные дороги (прогулочные)                         │   600 - 700│</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Пешеходные переходы через проезжую часть (наземные)     │ 1200 - 1500│</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Лестница                                                │   500 - 600│</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Пандус (уклон 1:10)                                     │         700│</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&lt;*&gt; Предельная пропускная способность,  принимаемая  при  определении│</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│максимальных нагрузок, - 1500 чел./час.                                  │</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Примечание.                                                          │</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Ширина одной полосы пешеходного движения - 0,75 м.                   │</w:t>
      </w:r>
    </w:p>
    <w:p w:rsidR="008A2438" w:rsidRPr="0073381F" w:rsidRDefault="008A2438" w:rsidP="0073381F">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w:t>
      </w:r>
      <w:r w:rsidR="0073381F">
        <w:rPr>
          <w:rFonts w:ascii="Courier New" w:hAnsi="Courier New" w:cs="Courier New"/>
          <w:sz w:val="24"/>
          <w:szCs w:val="24"/>
        </w:rPr>
        <w:t>─────────────────────</w:t>
      </w:r>
    </w:p>
    <w:p w:rsidR="008A2438" w:rsidRPr="00E53BFE" w:rsidRDefault="008A2438" w:rsidP="00E53BFE">
      <w:pPr>
        <w:autoSpaceDE w:val="0"/>
        <w:autoSpaceDN w:val="0"/>
        <w:adjustRightInd w:val="0"/>
        <w:spacing w:after="0" w:line="240" w:lineRule="auto"/>
        <w:ind w:left="5664"/>
        <w:rPr>
          <w:rFonts w:ascii="Times New Roman" w:hAnsi="Times New Roman"/>
          <w:bCs/>
          <w:sz w:val="24"/>
          <w:szCs w:val="24"/>
        </w:rPr>
      </w:pPr>
      <w:r w:rsidRPr="00E53BFE">
        <w:rPr>
          <w:rFonts w:ascii="Times New Roman" w:hAnsi="Times New Roman"/>
          <w:bCs/>
          <w:sz w:val="24"/>
          <w:szCs w:val="24"/>
        </w:rPr>
        <w:t xml:space="preserve">Приложение № 4 </w:t>
      </w:r>
      <w:r w:rsidRPr="00E53BFE">
        <w:rPr>
          <w:rFonts w:ascii="Times New Roman" w:hAnsi="Times New Roman"/>
          <w:sz w:val="24"/>
          <w:szCs w:val="24"/>
        </w:rPr>
        <w:t xml:space="preserve"> </w:t>
      </w:r>
    </w:p>
    <w:p w:rsidR="008A2438" w:rsidRPr="00E53BFE" w:rsidRDefault="00E53BFE" w:rsidP="00E53BF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E53BFE">
        <w:rPr>
          <w:rFonts w:ascii="Times New Roman" w:hAnsi="Times New Roman"/>
          <w:sz w:val="24"/>
          <w:szCs w:val="24"/>
        </w:rPr>
        <w:t xml:space="preserve">к </w:t>
      </w:r>
      <w:r w:rsidR="008A2438" w:rsidRPr="00E53BFE">
        <w:rPr>
          <w:rFonts w:ascii="Times New Roman" w:hAnsi="Times New Roman"/>
          <w:sz w:val="24"/>
          <w:szCs w:val="24"/>
        </w:rPr>
        <w:t xml:space="preserve"> ре</w:t>
      </w:r>
      <w:r w:rsidRPr="00E53BFE">
        <w:rPr>
          <w:rFonts w:ascii="Times New Roman" w:hAnsi="Times New Roman"/>
          <w:sz w:val="24"/>
          <w:szCs w:val="24"/>
        </w:rPr>
        <w:t>шению</w:t>
      </w:r>
      <w:r w:rsidR="008A2438" w:rsidRPr="00E53BFE">
        <w:rPr>
          <w:rFonts w:ascii="Times New Roman" w:hAnsi="Times New Roman"/>
          <w:sz w:val="24"/>
          <w:szCs w:val="24"/>
        </w:rPr>
        <w:t xml:space="preserve"> Собрания депутатов </w:t>
      </w:r>
    </w:p>
    <w:p w:rsidR="00E53BFE" w:rsidRPr="00E53BFE" w:rsidRDefault="00E53BFE" w:rsidP="00E53BFE">
      <w:pPr>
        <w:autoSpaceDE w:val="0"/>
        <w:autoSpaceDN w:val="0"/>
        <w:adjustRightInd w:val="0"/>
        <w:spacing w:after="0" w:line="240" w:lineRule="auto"/>
        <w:rPr>
          <w:rFonts w:ascii="Times New Roman" w:hAnsi="Times New Roman"/>
          <w:sz w:val="24"/>
          <w:szCs w:val="24"/>
        </w:rPr>
      </w:pP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t xml:space="preserve"> от «__»________2018 №_______</w:t>
      </w:r>
    </w:p>
    <w:p w:rsidR="008A2438" w:rsidRPr="00E53BFE" w:rsidRDefault="008A2438" w:rsidP="00DE3EE8">
      <w:pPr>
        <w:autoSpaceDE w:val="0"/>
        <w:autoSpaceDN w:val="0"/>
        <w:adjustRightInd w:val="0"/>
        <w:spacing w:after="0" w:line="240" w:lineRule="auto"/>
        <w:jc w:val="right"/>
        <w:rPr>
          <w:rFonts w:ascii="Times New Roman" w:hAnsi="Times New Roman"/>
          <w:bCs/>
          <w:sz w:val="24"/>
          <w:szCs w:val="24"/>
        </w:rPr>
      </w:pPr>
    </w:p>
    <w:p w:rsidR="008A2438" w:rsidRPr="00E53BFE"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E53BFE">
        <w:rPr>
          <w:rFonts w:ascii="Times New Roman" w:hAnsi="Times New Roman"/>
          <w:b/>
          <w:sz w:val="24"/>
          <w:szCs w:val="24"/>
        </w:rPr>
        <w:t xml:space="preserve">ТЕРМИНЫ И ОПРЕДЕЛЕНИЯ </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Грунт - субстрат, состоящий из минерального и органического вещества природного и антропогенного происхождения.</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Минимальный почвенный выдел - трехмерный фрагмент почвы, способный обеспечить полноценный жизненный цикл дерева.</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Плодородный слой - в естественных почвах это гумусовый горизонт. В урбоконструктоземах - слой (горизонт), состоящий из плодородного грунта мощностью до 20 см.</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pH - 5,5 - 7,0.</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Приоритетный компонент загрязнения - вещество или биологический агент, подлежащий контролю в первую очередь.</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center"/>
        <w:rPr>
          <w:rFonts w:ascii="Times New Roman" w:hAnsi="Times New Roman"/>
          <w:b/>
          <w:sz w:val="24"/>
          <w:szCs w:val="24"/>
        </w:rPr>
      </w:pPr>
      <w:r w:rsidRPr="00E53BFE">
        <w:rPr>
          <w:rFonts w:ascii="Times New Roman" w:hAnsi="Times New Roman"/>
          <w:b/>
          <w:sz w:val="24"/>
          <w:szCs w:val="24"/>
        </w:rPr>
        <w:lastRenderedPageBreak/>
        <w:t>ПОЧВЕННЫЙ ПОКРОВ</w:t>
      </w:r>
    </w:p>
    <w:p w:rsidR="008A2438" w:rsidRPr="00E53BFE" w:rsidRDefault="008A2438" w:rsidP="00DE3EE8">
      <w:pPr>
        <w:autoSpaceDE w:val="0"/>
        <w:autoSpaceDN w:val="0"/>
        <w:adjustRightInd w:val="0"/>
        <w:spacing w:after="0" w:line="240" w:lineRule="auto"/>
        <w:jc w:val="center"/>
        <w:outlineLvl w:val="1"/>
        <w:rPr>
          <w:rFonts w:ascii="Times New Roman" w:hAnsi="Times New Roman"/>
          <w:sz w:val="24"/>
          <w:szCs w:val="24"/>
        </w:rPr>
      </w:pPr>
      <w:r w:rsidRPr="00E53BFE">
        <w:rPr>
          <w:rFonts w:ascii="Times New Roman" w:hAnsi="Times New Roman"/>
          <w:sz w:val="24"/>
          <w:szCs w:val="24"/>
        </w:rPr>
        <w:t>Классификация городских почв</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1. Почвенный покров в условиях сельского поселения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1.2. Поверхностно преобразованные почвы - почвы, сформировавшиеся вследствие уничтожения либо замены насыпными незагрязненными грунтами генетических горизонтов верхней части профиля (до 40 см) естественных почв.</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1.3. Урбаноземы - почвы искусственного происхождения, созданные в процессе формирования среды населенного пункта. Различают следующие виды:</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урбаноземы - конструктоземы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урбаноземы - почвогрунты - почвы, формирующиеся на антропогенно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1,5 метра) и имеющие гумуссированный горизонт (искусственно созданный, либо сформированный почвообразующими процессами in situ).</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2. При формировании зеленых насаждений на территориях, нарушенных атропогенной деятельностью, на всем озеленяемом участке рекомендуется создать послойную толщу почвообразующего грунта,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3. Под деревья и кустарники при их посадке делаются посадочные ямы, заполняемые плодородным грунтом. При формировании слоя почвообразующего грунта на территории, сложенной неблагоприятными для растений грунтами, его рекомендуется изолировать слоем тяжелых суглинков мощностью 0,5 м, выполняющим роль механического и сорбционного геохимического барьера. При загрязнении тяжелыми металлами в грунт рекомендуется вносить углекислую известь в количестве не менее 6% от веса.</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w:t>
      </w:r>
      <w:hyperlink w:anchor="Par1469" w:history="1">
        <w:r w:rsidRPr="00E53BFE">
          <w:rPr>
            <w:rFonts w:ascii="Times New Roman" w:hAnsi="Times New Roman"/>
            <w:sz w:val="24"/>
            <w:szCs w:val="24"/>
          </w:rPr>
          <w:t>таблица 2</w:t>
        </w:r>
      </w:hyperlink>
      <w:r w:rsidRPr="00E53BFE">
        <w:rPr>
          <w:rFonts w:ascii="Times New Roman" w:hAnsi="Times New Roman"/>
          <w:sz w:val="24"/>
          <w:szCs w:val="24"/>
        </w:rPr>
        <w:t xml:space="preserve"> приложения № 4 к настоящим правилам).</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5. При проектировании почвенного покрова рекомендуется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30 см. Биологическая характеристика дается для слоя почвы, обеспечивающего нормальное развитие растений и составляющего 2 м (</w:t>
      </w:r>
      <w:hyperlink w:anchor="Par1481" w:history="1">
        <w:r w:rsidRPr="00E53BFE">
          <w:rPr>
            <w:rFonts w:ascii="Times New Roman" w:hAnsi="Times New Roman"/>
            <w:sz w:val="24"/>
            <w:szCs w:val="24"/>
          </w:rPr>
          <w:t>таблицы 3</w:t>
        </w:r>
      </w:hyperlink>
      <w:r w:rsidRPr="00E53BFE">
        <w:rPr>
          <w:rFonts w:ascii="Times New Roman" w:hAnsi="Times New Roman"/>
          <w:sz w:val="24"/>
          <w:szCs w:val="24"/>
        </w:rPr>
        <w:t xml:space="preserve">, </w:t>
      </w:r>
      <w:hyperlink w:anchor="Par1538" w:history="1">
        <w:r w:rsidRPr="00E53BFE">
          <w:rPr>
            <w:rFonts w:ascii="Times New Roman" w:hAnsi="Times New Roman"/>
            <w:sz w:val="24"/>
            <w:szCs w:val="24"/>
          </w:rPr>
          <w:t>5</w:t>
        </w:r>
      </w:hyperlink>
      <w:r w:rsidRPr="00E53BFE">
        <w:rPr>
          <w:rFonts w:ascii="Times New Roman" w:hAnsi="Times New Roman"/>
          <w:sz w:val="24"/>
          <w:szCs w:val="24"/>
        </w:rPr>
        <w:t xml:space="preserve">, </w:t>
      </w:r>
      <w:hyperlink w:anchor="Par1570" w:history="1">
        <w:r w:rsidRPr="00E53BFE">
          <w:rPr>
            <w:rFonts w:ascii="Times New Roman" w:hAnsi="Times New Roman"/>
            <w:sz w:val="24"/>
            <w:szCs w:val="24"/>
          </w:rPr>
          <w:t>6</w:t>
        </w:r>
      </w:hyperlink>
      <w:r w:rsidRPr="00E53BFE">
        <w:rPr>
          <w:rFonts w:ascii="Times New Roman" w:hAnsi="Times New Roman"/>
          <w:sz w:val="24"/>
          <w:szCs w:val="24"/>
        </w:rPr>
        <w:t xml:space="preserve"> приложения № 4 к настоящим правилам).</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6. Санитарная оценка почвы проводится сравнением фактических концентраций загрязняющего вещества с предельно допустимой концентрацией (ЦДК)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фитотоксичными ПДК (</w:t>
      </w:r>
      <w:hyperlink w:anchor="Par1520" w:history="1">
        <w:r w:rsidRPr="00E53BFE">
          <w:rPr>
            <w:rFonts w:ascii="Times New Roman" w:hAnsi="Times New Roman"/>
            <w:sz w:val="24"/>
            <w:szCs w:val="24"/>
          </w:rPr>
          <w:t>таблицы 4</w:t>
        </w:r>
      </w:hyperlink>
      <w:r w:rsidRPr="00E53BFE">
        <w:rPr>
          <w:rFonts w:ascii="Times New Roman" w:hAnsi="Times New Roman"/>
          <w:sz w:val="24"/>
          <w:szCs w:val="24"/>
        </w:rPr>
        <w:t xml:space="preserve">, </w:t>
      </w:r>
      <w:hyperlink w:anchor="Par1763" w:history="1">
        <w:r w:rsidRPr="00E53BFE">
          <w:rPr>
            <w:rFonts w:ascii="Times New Roman" w:hAnsi="Times New Roman"/>
            <w:sz w:val="24"/>
            <w:szCs w:val="24"/>
          </w:rPr>
          <w:t>8</w:t>
        </w:r>
      </w:hyperlink>
      <w:r w:rsidRPr="00E53BFE">
        <w:rPr>
          <w:rFonts w:ascii="Times New Roman" w:hAnsi="Times New Roman"/>
          <w:sz w:val="24"/>
          <w:szCs w:val="24"/>
        </w:rPr>
        <w:t xml:space="preserve"> приложения № 4 к настоящим правилам).</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lastRenderedPageBreak/>
        <w:t>7. Биологический уровень загрязнения почвы обычно определяется по среднему уровню содержания в ней приоритетного компонента загрязнения в границах минимального почвенного выдела.</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8. При формировании конструктоземов на сильно фильтрующих грунтах (песок, грунты с включениями гравия, щебенки более 40%) между ними и конструктоземами рекомендуется укладывать водозадерживающий слой из средних и тяжелых суглинков мощностью 20 см. При формировании конструктоземов на склонах крутизной 3 - 5° необходимо предусматривать укладку на поверхности слоя средне- или тяжелосуглинистого грунта (аллювиального) мощностью 30 см. При формировании конструктоземов на протяженных склонах крутизной более 5° необходимо проводить их обрешетку с заполнением ячеек плодородным тяжелосуглинистым грунтом. Мощность насыпаемого грунта - 15 - 20 см.</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9. На поверхностно подтопленных территориях с уровнем залегания безнапорных грунтовых вод 2 - 3 метра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2 метров рекомендуется закладывать регулярный дренаж в совокупности с конструированием слоя, создающего разрыв капиллярной каймы.</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10. При проектировании системы зеленых насаждений на территориях, подверженных ветровой эрозии (скорости ветра более 3 м/с), рекомендуется предусматривать создание дернового горизонта плотностью 80 - 90%. При создании почвенной толщи для устройства спортивных газонов обычно применяют четыре типа конструкций в зависимости от фильтрующей способности подстилающего грунта (</w:t>
      </w:r>
      <w:hyperlink w:anchor="Par1736" w:history="1">
        <w:r w:rsidRPr="00E53BFE">
          <w:rPr>
            <w:rFonts w:ascii="Times New Roman" w:hAnsi="Times New Roman"/>
            <w:sz w:val="24"/>
            <w:szCs w:val="24"/>
          </w:rPr>
          <w:t>таблица 7</w:t>
        </w:r>
      </w:hyperlink>
      <w:r w:rsidRPr="00E53BFE">
        <w:rPr>
          <w:rFonts w:ascii="Times New Roman" w:hAnsi="Times New Roman"/>
          <w:sz w:val="24"/>
          <w:szCs w:val="24"/>
        </w:rPr>
        <w:t xml:space="preserve"> приложения № 4 к настоящим правилам).</w:t>
      </w:r>
    </w:p>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r w:rsidRPr="00E53BFE">
        <w:rPr>
          <w:rFonts w:ascii="Times New Roman" w:hAnsi="Times New Roman"/>
          <w:sz w:val="24"/>
          <w:szCs w:val="24"/>
        </w:rPr>
        <w:t xml:space="preserve">11. В условиях сельского поселения грунты под газоны и откосы, как правило, нуждаются в полной замене. Слой растительной земли под газон должен составлять 20 см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рекомендуется предусматривать улучшение плодородия растительного грунта введением минеральных и органических удобрений. При проектировании благоустройства рекомендуется использовать новые методы, улучшающие качество устраиваемых газонов: стабилизация гидропосевом, «Пикса» </w:t>
      </w:r>
      <w:r w:rsidRPr="00E53BFE">
        <w:rPr>
          <w:rFonts w:ascii="Times New Roman" w:hAnsi="Times New Roman"/>
          <w:b/>
          <w:sz w:val="24"/>
          <w:szCs w:val="24"/>
        </w:rPr>
        <w:t>и др.</w:t>
      </w:r>
      <w:r w:rsidRPr="00E53BFE">
        <w:rPr>
          <w:rFonts w:ascii="Times New Roman" w:hAnsi="Times New Roman"/>
          <w:sz w:val="24"/>
          <w:szCs w:val="24"/>
        </w:rPr>
        <w:t xml:space="preserve"> Норма высева семян при устройстве газонов            в городских условиях составляет не менее 40 г/кв. м с указанием в проекте травосмесей, соответствующих условиям.</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Уход за зелеными насаждениями рекомендуется осуществлять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p>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sectPr w:rsidR="008A2438" w:rsidRPr="00E53BFE" w:rsidSect="008C788B">
          <w:pgSz w:w="11905" w:h="16838"/>
          <w:pgMar w:top="1134" w:right="850" w:bottom="567" w:left="1701" w:header="0" w:footer="0" w:gutter="0"/>
          <w:cols w:space="720"/>
          <w:noEndnote/>
        </w:sectPr>
      </w:pPr>
    </w:p>
    <w:p w:rsidR="008A2438" w:rsidRPr="00E53BFE" w:rsidRDefault="008A2438" w:rsidP="00DE3EE8">
      <w:pPr>
        <w:autoSpaceDE w:val="0"/>
        <w:autoSpaceDN w:val="0"/>
        <w:adjustRightInd w:val="0"/>
        <w:spacing w:after="0" w:line="240" w:lineRule="auto"/>
        <w:jc w:val="center"/>
        <w:outlineLvl w:val="2"/>
        <w:rPr>
          <w:rFonts w:ascii="Times New Roman" w:hAnsi="Times New Roman"/>
          <w:sz w:val="24"/>
          <w:szCs w:val="24"/>
        </w:rPr>
      </w:pPr>
      <w:r w:rsidRPr="00E53BFE">
        <w:rPr>
          <w:rFonts w:ascii="Times New Roman" w:hAnsi="Times New Roman"/>
          <w:sz w:val="24"/>
          <w:szCs w:val="24"/>
        </w:rPr>
        <w:lastRenderedPageBreak/>
        <w:t>Таблица 1. Требования к качеству сельских почв</w:t>
      </w:r>
    </w:p>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85"/>
        <w:gridCol w:w="2475"/>
        <w:gridCol w:w="2475"/>
        <w:gridCol w:w="2475"/>
      </w:tblGrid>
      <w:tr w:rsidR="008A2438" w:rsidRPr="00E53BFE" w:rsidTr="00E06FF7">
        <w:tc>
          <w:tcPr>
            <w:tcW w:w="4785" w:type="dxa"/>
            <w:vMerge w:val="restart"/>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Показатели почвообр. слоев и горизонтов</w:t>
            </w:r>
          </w:p>
        </w:tc>
        <w:tc>
          <w:tcPr>
            <w:tcW w:w="7425" w:type="dxa"/>
            <w:gridSpan w:val="3"/>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Глубины слоев, см</w:t>
            </w:r>
          </w:p>
        </w:tc>
      </w:tr>
      <w:tr w:rsidR="008A2438" w:rsidRPr="00E53BFE" w:rsidTr="00E06FF7">
        <w:tc>
          <w:tcPr>
            <w:tcW w:w="4785" w:type="dxa"/>
            <w:vMerge/>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0 - 20</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20 - 50</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50 - 150</w:t>
            </w:r>
          </w:p>
        </w:tc>
      </w:tr>
      <w:tr w:rsidR="008A2438" w:rsidRPr="00E53BFE" w:rsidTr="00E06FF7">
        <w:tc>
          <w:tcPr>
            <w:tcW w:w="12210" w:type="dxa"/>
            <w:gridSpan w:val="4"/>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outlineLvl w:val="3"/>
              <w:rPr>
                <w:rFonts w:ascii="Times New Roman" w:hAnsi="Times New Roman"/>
                <w:sz w:val="24"/>
                <w:szCs w:val="24"/>
              </w:rPr>
            </w:pPr>
            <w:r w:rsidRPr="00E53BFE">
              <w:rPr>
                <w:rFonts w:ascii="Times New Roman" w:hAnsi="Times New Roman"/>
                <w:sz w:val="24"/>
                <w:szCs w:val="24"/>
              </w:rPr>
              <w:t>Физические свойства</w:t>
            </w:r>
          </w:p>
        </w:tc>
      </w:tr>
      <w:tr w:rsidR="008A2438" w:rsidRPr="00E53BFE" w:rsidTr="00E06FF7">
        <w:tc>
          <w:tcPr>
            <w:tcW w:w="47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Содержание физической глины &lt; 0,01 мм</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30 - 40</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20 - 40</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30 - 40</w:t>
            </w:r>
          </w:p>
        </w:tc>
      </w:tr>
      <w:tr w:rsidR="008A2438" w:rsidRPr="00E53BFE" w:rsidTr="00E06FF7">
        <w:tc>
          <w:tcPr>
            <w:tcW w:w="47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Плотность сложения г/см3</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0,8 - 1,1</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1,0 - 1,2</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1,2 - 1,3</w:t>
            </w:r>
          </w:p>
        </w:tc>
      </w:tr>
      <w:tr w:rsidR="008A2438" w:rsidRPr="00E53BFE" w:rsidTr="00E06FF7">
        <w:tc>
          <w:tcPr>
            <w:tcW w:w="12210" w:type="dxa"/>
            <w:gridSpan w:val="4"/>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outlineLvl w:val="3"/>
              <w:rPr>
                <w:rFonts w:ascii="Times New Roman" w:hAnsi="Times New Roman"/>
                <w:sz w:val="24"/>
                <w:szCs w:val="24"/>
              </w:rPr>
            </w:pPr>
            <w:r w:rsidRPr="00E53BFE">
              <w:rPr>
                <w:rFonts w:ascii="Times New Roman" w:hAnsi="Times New Roman"/>
                <w:sz w:val="24"/>
                <w:szCs w:val="24"/>
              </w:rPr>
              <w:t>Химические свойства</w:t>
            </w:r>
          </w:p>
        </w:tc>
      </w:tr>
      <w:tr w:rsidR="008A2438" w:rsidRPr="00E53BFE" w:rsidTr="00E06FF7">
        <w:tc>
          <w:tcPr>
            <w:tcW w:w="47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Гумус в/о</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4 - 5</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1 - 0,5</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0,5</w:t>
            </w:r>
          </w:p>
        </w:tc>
      </w:tr>
      <w:tr w:rsidR="008A2438" w:rsidRPr="00E53BFE" w:rsidTr="00E06FF7">
        <w:tc>
          <w:tcPr>
            <w:tcW w:w="47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pH</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5,5 - 6,5</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5,5 - 7,0</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5,0 - 6,0</w:t>
            </w:r>
          </w:p>
        </w:tc>
      </w:tr>
      <w:tr w:rsidR="008A2438" w:rsidRPr="00E53BFE" w:rsidTr="00E06FF7">
        <w:tc>
          <w:tcPr>
            <w:tcW w:w="47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Содержание TM отношение к ОДК</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w:t>
            </w:r>
          </w:p>
        </w:tc>
      </w:tr>
      <w:tr w:rsidR="008A2438" w:rsidRPr="00E53BFE" w:rsidTr="00E06FF7">
        <w:tc>
          <w:tcPr>
            <w:tcW w:w="47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Величина PB мкр/ч</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&lt;20</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&lt;20</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&lt;20</w:t>
            </w:r>
          </w:p>
        </w:tc>
      </w:tr>
      <w:tr w:rsidR="008A2438" w:rsidRPr="00E53BFE" w:rsidTr="00E06FF7">
        <w:tc>
          <w:tcPr>
            <w:tcW w:w="47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Мин. уровень обеспеченности минеральным азотом мг/100 г почвы</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4,0</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4,0</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4,0</w:t>
            </w:r>
          </w:p>
        </w:tc>
      </w:tr>
      <w:tr w:rsidR="008A2438" w:rsidRPr="00E53BFE" w:rsidTr="00E06FF7">
        <w:tc>
          <w:tcPr>
            <w:tcW w:w="47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Содержание P2O5 и K2O мг/100 г почвы (мин. допустимое / оптим.)</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10/40 и 35</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10/20 и 15</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10/15 и 10</w:t>
            </w:r>
          </w:p>
        </w:tc>
      </w:tr>
      <w:tr w:rsidR="008A2438" w:rsidRPr="00E53BFE" w:rsidTr="00E06FF7">
        <w:tc>
          <w:tcPr>
            <w:tcW w:w="12210" w:type="dxa"/>
            <w:gridSpan w:val="4"/>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outlineLvl w:val="3"/>
              <w:rPr>
                <w:rFonts w:ascii="Times New Roman" w:hAnsi="Times New Roman"/>
                <w:sz w:val="24"/>
                <w:szCs w:val="24"/>
              </w:rPr>
            </w:pPr>
            <w:r w:rsidRPr="00E53BFE">
              <w:rPr>
                <w:rFonts w:ascii="Times New Roman" w:hAnsi="Times New Roman"/>
                <w:sz w:val="24"/>
                <w:szCs w:val="24"/>
              </w:rPr>
              <w:t>Биологические свойства</w:t>
            </w:r>
          </w:p>
        </w:tc>
      </w:tr>
      <w:tr w:rsidR="008A2438" w:rsidRPr="00E53BFE" w:rsidTr="00E06FF7">
        <w:tc>
          <w:tcPr>
            <w:tcW w:w="47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Величина патогенных микроорганизмов, шт./грамм почвы</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both"/>
              <w:rPr>
                <w:rFonts w:ascii="Times New Roman" w:hAnsi="Times New Roman"/>
                <w:sz w:val="24"/>
                <w:szCs w:val="24"/>
              </w:rPr>
            </w:pP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both"/>
              <w:rPr>
                <w:rFonts w:ascii="Times New Roman" w:hAnsi="Times New Roman"/>
                <w:sz w:val="24"/>
                <w:szCs w:val="24"/>
              </w:rPr>
            </w:pP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both"/>
              <w:rPr>
                <w:rFonts w:ascii="Times New Roman" w:hAnsi="Times New Roman"/>
                <w:sz w:val="24"/>
                <w:szCs w:val="24"/>
              </w:rPr>
            </w:pPr>
          </w:p>
        </w:tc>
      </w:tr>
      <w:tr w:rsidR="008A2438" w:rsidRPr="00E53BFE" w:rsidTr="00E06FF7">
        <w:tc>
          <w:tcPr>
            <w:tcW w:w="47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Разнообразие мезофауны, шт. Видов</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w:t>
            </w:r>
          </w:p>
        </w:tc>
      </w:tr>
      <w:tr w:rsidR="008A2438" w:rsidRPr="00E53BFE" w:rsidTr="00E06FF7">
        <w:tc>
          <w:tcPr>
            <w:tcW w:w="47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Фитотоксичность, кратность к фону</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&lt;1,1</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1,1 - 1,3</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1,1 - 1,3</w:t>
            </w:r>
          </w:p>
        </w:tc>
      </w:tr>
    </w:tbl>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center"/>
        <w:outlineLvl w:val="2"/>
        <w:rPr>
          <w:rFonts w:ascii="Times New Roman" w:hAnsi="Times New Roman"/>
          <w:sz w:val="24"/>
          <w:szCs w:val="24"/>
        </w:rPr>
      </w:pPr>
      <w:bookmarkStart w:id="52" w:name="Par1469"/>
      <w:bookmarkEnd w:id="52"/>
      <w:r w:rsidRPr="00E53BFE">
        <w:rPr>
          <w:rFonts w:ascii="Times New Roman" w:hAnsi="Times New Roman"/>
          <w:sz w:val="24"/>
          <w:szCs w:val="24"/>
        </w:rPr>
        <w:t>Таблица 2. Уровень загрязнения сорняками</w:t>
      </w:r>
    </w:p>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right"/>
        <w:rPr>
          <w:rFonts w:ascii="Times New Roman" w:hAnsi="Times New Roman"/>
          <w:sz w:val="24"/>
          <w:szCs w:val="24"/>
        </w:rPr>
      </w:pPr>
      <w:r w:rsidRPr="00E53BFE">
        <w:rPr>
          <w:rFonts w:ascii="Times New Roman" w:hAnsi="Times New Roman"/>
          <w:sz w:val="24"/>
          <w:szCs w:val="24"/>
        </w:rPr>
        <w:t>Количество штук на кв. метр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05"/>
        <w:gridCol w:w="6105"/>
      </w:tblGrid>
      <w:tr w:rsidR="008A2438" w:rsidRPr="00E53BFE" w:rsidTr="00E06FF7">
        <w:tc>
          <w:tcPr>
            <w:tcW w:w="61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Степень загрязнения</w:t>
            </w:r>
          </w:p>
        </w:tc>
        <w:tc>
          <w:tcPr>
            <w:tcW w:w="61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Количество сорняков</w:t>
            </w:r>
          </w:p>
        </w:tc>
      </w:tr>
      <w:tr w:rsidR="008A2438" w:rsidRPr="00E53BFE" w:rsidTr="00E06FF7">
        <w:tc>
          <w:tcPr>
            <w:tcW w:w="61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Слабая</w:t>
            </w:r>
          </w:p>
        </w:tc>
        <w:tc>
          <w:tcPr>
            <w:tcW w:w="61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1 - 50</w:t>
            </w:r>
          </w:p>
        </w:tc>
      </w:tr>
      <w:tr w:rsidR="008A2438" w:rsidRPr="00E53BFE" w:rsidTr="00E06FF7">
        <w:tc>
          <w:tcPr>
            <w:tcW w:w="61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Средняя</w:t>
            </w:r>
          </w:p>
        </w:tc>
        <w:tc>
          <w:tcPr>
            <w:tcW w:w="61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51 - 100</w:t>
            </w:r>
          </w:p>
        </w:tc>
      </w:tr>
      <w:tr w:rsidR="008A2438" w:rsidRPr="00E53BFE" w:rsidTr="00E06FF7">
        <w:tc>
          <w:tcPr>
            <w:tcW w:w="61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Сильная</w:t>
            </w:r>
          </w:p>
        </w:tc>
        <w:tc>
          <w:tcPr>
            <w:tcW w:w="61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более 100</w:t>
            </w:r>
          </w:p>
        </w:tc>
      </w:tr>
    </w:tbl>
    <w:p w:rsidR="008A2438" w:rsidRPr="00E53BFE" w:rsidRDefault="008A2438" w:rsidP="00CE7E3F">
      <w:pPr>
        <w:autoSpaceDE w:val="0"/>
        <w:autoSpaceDN w:val="0"/>
        <w:adjustRightInd w:val="0"/>
        <w:spacing w:after="0" w:line="240" w:lineRule="auto"/>
        <w:rPr>
          <w:rFonts w:ascii="Times New Roman" w:hAnsi="Times New Roman"/>
          <w:sz w:val="24"/>
          <w:szCs w:val="24"/>
        </w:rPr>
        <w:sectPr w:rsidR="008A2438" w:rsidRPr="00E53BFE" w:rsidSect="008C788B">
          <w:pgSz w:w="16838" w:h="11905" w:orient="landscape"/>
          <w:pgMar w:top="1701" w:right="1134" w:bottom="850" w:left="567" w:header="0" w:footer="0" w:gutter="0"/>
          <w:cols w:space="720"/>
          <w:noEndnote/>
        </w:sectPr>
      </w:pPr>
    </w:p>
    <w:p w:rsidR="008A2438" w:rsidRPr="00E53BFE" w:rsidRDefault="008A2438" w:rsidP="00CE7E3F">
      <w:pPr>
        <w:autoSpaceDE w:val="0"/>
        <w:autoSpaceDN w:val="0"/>
        <w:adjustRightInd w:val="0"/>
        <w:spacing w:after="0" w:line="240" w:lineRule="auto"/>
        <w:jc w:val="center"/>
        <w:outlineLvl w:val="2"/>
        <w:rPr>
          <w:rFonts w:ascii="Times New Roman" w:hAnsi="Times New Roman"/>
          <w:sz w:val="24"/>
          <w:szCs w:val="24"/>
        </w:rPr>
      </w:pPr>
      <w:bookmarkStart w:id="53" w:name="Par1481"/>
      <w:bookmarkEnd w:id="53"/>
      <w:r w:rsidRPr="00E53BFE">
        <w:rPr>
          <w:rFonts w:ascii="Times New Roman" w:hAnsi="Times New Roman"/>
          <w:sz w:val="24"/>
          <w:szCs w:val="24"/>
        </w:rPr>
        <w:lastRenderedPageBreak/>
        <w:t>Таблица 3. Биологические показатели почв</w:t>
      </w:r>
    </w:p>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и их критерии оценки</w:t>
      </w:r>
    </w:p>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E53BFE" w:rsidRDefault="008A2438" w:rsidP="00CE7E3F">
      <w:pPr>
        <w:pStyle w:val="HTML"/>
        <w:spacing w:line="234" w:lineRule="atLeast"/>
        <w:rPr>
          <w:color w:val="000000"/>
          <w:sz w:val="24"/>
          <w:szCs w:val="24"/>
        </w:rPr>
      </w:pPr>
      <w:r w:rsidRPr="00E53BFE">
        <w:rPr>
          <w:color w:val="000000"/>
          <w:sz w:val="24"/>
          <w:szCs w:val="24"/>
        </w:rPr>
        <w:t>────────────┬──────────┬──────────┬────────────┬─────────────┬────────┐</w:t>
      </w:r>
    </w:p>
    <w:p w:rsidR="008A2438" w:rsidRPr="00E53BFE" w:rsidRDefault="008A2438" w:rsidP="00CE7E3F">
      <w:pPr>
        <w:pStyle w:val="HTML"/>
        <w:spacing w:line="234" w:lineRule="atLeast"/>
        <w:rPr>
          <w:color w:val="000000"/>
          <w:sz w:val="24"/>
          <w:szCs w:val="24"/>
        </w:rPr>
      </w:pPr>
      <w:bookmarkStart w:id="54" w:name="101064"/>
      <w:bookmarkEnd w:id="54"/>
      <w:r w:rsidRPr="00E53BFE">
        <w:rPr>
          <w:color w:val="000000"/>
          <w:sz w:val="24"/>
          <w:szCs w:val="24"/>
        </w:rPr>
        <w:t>│ Биологические │Удовлетв. │Относи-   │Неудов-     │  Чрезвыч.   │Эко-    │</w:t>
      </w:r>
    </w:p>
    <w:p w:rsidR="008A2438" w:rsidRPr="00E53BFE" w:rsidRDefault="008A2438" w:rsidP="00CE7E3F">
      <w:pPr>
        <w:pStyle w:val="HTML"/>
        <w:spacing w:line="234" w:lineRule="atLeast"/>
        <w:rPr>
          <w:color w:val="000000"/>
          <w:sz w:val="24"/>
          <w:szCs w:val="24"/>
        </w:rPr>
      </w:pPr>
      <w:r w:rsidRPr="00E53BFE">
        <w:rPr>
          <w:color w:val="000000"/>
          <w:sz w:val="24"/>
          <w:szCs w:val="24"/>
        </w:rPr>
        <w:t>│  показатели   │ ситуация │тельно    │летв.       │экологическая│логич.  │</w:t>
      </w:r>
    </w:p>
    <w:p w:rsidR="008A2438" w:rsidRPr="00E53BFE" w:rsidRDefault="008A2438" w:rsidP="00CE7E3F">
      <w:pPr>
        <w:pStyle w:val="HTML"/>
        <w:spacing w:line="234" w:lineRule="atLeast"/>
        <w:rPr>
          <w:color w:val="000000"/>
          <w:sz w:val="24"/>
          <w:szCs w:val="24"/>
        </w:rPr>
      </w:pPr>
      <w:r w:rsidRPr="00E53BFE">
        <w:rPr>
          <w:color w:val="000000"/>
          <w:sz w:val="24"/>
          <w:szCs w:val="24"/>
        </w:rPr>
        <w:t>│               │          │удовлет-  │ситуация    │  ситуация   │бедствие│</w:t>
      </w:r>
    </w:p>
    <w:p w:rsidR="008A2438" w:rsidRPr="00E53BFE" w:rsidRDefault="008A2438" w:rsidP="00CE7E3F">
      <w:pPr>
        <w:pStyle w:val="HTML"/>
        <w:spacing w:line="234" w:lineRule="atLeast"/>
        <w:rPr>
          <w:color w:val="000000"/>
          <w:sz w:val="24"/>
          <w:szCs w:val="24"/>
        </w:rPr>
      </w:pPr>
      <w:r w:rsidRPr="00E53BFE">
        <w:rPr>
          <w:color w:val="000000"/>
          <w:sz w:val="24"/>
          <w:szCs w:val="24"/>
        </w:rPr>
        <w:t>│               │          │ворит.    │            │             │        │</w:t>
      </w:r>
    </w:p>
    <w:p w:rsidR="008A2438" w:rsidRPr="00E53BFE" w:rsidRDefault="008A2438" w:rsidP="00CE7E3F">
      <w:pPr>
        <w:pStyle w:val="HTML"/>
        <w:spacing w:line="234" w:lineRule="atLeast"/>
        <w:rPr>
          <w:color w:val="000000"/>
          <w:sz w:val="24"/>
          <w:szCs w:val="24"/>
        </w:rPr>
      </w:pPr>
      <w:r w:rsidRPr="00E53BFE">
        <w:rPr>
          <w:color w:val="000000"/>
          <w:sz w:val="24"/>
          <w:szCs w:val="24"/>
        </w:rPr>
        <w:t>│               │          │ситуация  │            │             │        │</w:t>
      </w:r>
    </w:p>
    <w:p w:rsidR="008A2438" w:rsidRPr="00E53BFE" w:rsidRDefault="008A2438" w:rsidP="00CE7E3F">
      <w:pPr>
        <w:pStyle w:val="HTML"/>
        <w:spacing w:line="234" w:lineRule="atLeast"/>
        <w:rPr>
          <w:color w:val="000000"/>
          <w:sz w:val="24"/>
          <w:szCs w:val="24"/>
        </w:rPr>
      </w:pPr>
      <w:r w:rsidRPr="00E53BFE">
        <w:rPr>
          <w:color w:val="000000"/>
          <w:sz w:val="24"/>
          <w:szCs w:val="24"/>
        </w:rPr>
        <w:t>├───────────────┼──────────┼──────────┼────────────┼─────────────┼────────┤</w:t>
      </w:r>
    </w:p>
    <w:p w:rsidR="008A2438" w:rsidRPr="00E53BFE" w:rsidRDefault="008A2438" w:rsidP="00CE7E3F">
      <w:pPr>
        <w:pStyle w:val="HTML"/>
        <w:spacing w:line="234" w:lineRule="atLeast"/>
        <w:rPr>
          <w:color w:val="000000"/>
          <w:sz w:val="24"/>
          <w:szCs w:val="24"/>
        </w:rPr>
      </w:pPr>
      <w:bookmarkStart w:id="55" w:name="101065"/>
      <w:bookmarkEnd w:id="55"/>
      <w:r w:rsidRPr="00E53BFE">
        <w:rPr>
          <w:color w:val="000000"/>
          <w:sz w:val="24"/>
          <w:szCs w:val="24"/>
        </w:rPr>
        <w:t>│    Уровень    │        &lt;5│    5 - 10│     10 - 50│     50 - 100│    &gt;100│</w:t>
      </w:r>
    </w:p>
    <w:p w:rsidR="008A2438" w:rsidRPr="00E53BFE" w:rsidRDefault="008A2438" w:rsidP="00CE7E3F">
      <w:pPr>
        <w:pStyle w:val="HTML"/>
        <w:spacing w:line="234" w:lineRule="atLeast"/>
        <w:rPr>
          <w:color w:val="000000"/>
          <w:sz w:val="24"/>
          <w:szCs w:val="24"/>
        </w:rPr>
      </w:pPr>
      <w:r w:rsidRPr="00E53BFE">
        <w:rPr>
          <w:color w:val="000000"/>
          <w:sz w:val="24"/>
          <w:szCs w:val="24"/>
        </w:rPr>
        <w:t>│активности     │          │          │            │             │        │</w:t>
      </w:r>
    </w:p>
    <w:p w:rsidR="008A2438" w:rsidRPr="00E53BFE" w:rsidRDefault="008A2438" w:rsidP="00CE7E3F">
      <w:pPr>
        <w:pStyle w:val="HTML"/>
        <w:spacing w:line="234" w:lineRule="atLeast"/>
        <w:rPr>
          <w:color w:val="000000"/>
          <w:sz w:val="24"/>
          <w:szCs w:val="24"/>
        </w:rPr>
      </w:pPr>
      <w:r w:rsidRPr="00E53BFE">
        <w:rPr>
          <w:color w:val="000000"/>
          <w:sz w:val="24"/>
          <w:szCs w:val="24"/>
        </w:rPr>
        <w:t>│микробомассы   │          │          │            │             │        │</w:t>
      </w:r>
    </w:p>
    <w:p w:rsidR="008A2438" w:rsidRPr="00E53BFE" w:rsidRDefault="008A2438" w:rsidP="00CE7E3F">
      <w:pPr>
        <w:pStyle w:val="HTML"/>
        <w:spacing w:line="234" w:lineRule="atLeast"/>
        <w:rPr>
          <w:color w:val="000000"/>
          <w:sz w:val="24"/>
          <w:szCs w:val="24"/>
        </w:rPr>
      </w:pPr>
      <w:r w:rsidRPr="00E53BFE">
        <w:rPr>
          <w:color w:val="000000"/>
          <w:sz w:val="24"/>
          <w:szCs w:val="24"/>
        </w:rPr>
        <w:t>│(кратность     │          │          │            │             │        │</w:t>
      </w:r>
    </w:p>
    <w:p w:rsidR="008A2438" w:rsidRPr="00E53BFE" w:rsidRDefault="008A2438" w:rsidP="00CE7E3F">
      <w:pPr>
        <w:pStyle w:val="HTML"/>
        <w:spacing w:line="234" w:lineRule="atLeast"/>
        <w:rPr>
          <w:color w:val="000000"/>
          <w:sz w:val="24"/>
          <w:szCs w:val="24"/>
        </w:rPr>
      </w:pPr>
      <w:r w:rsidRPr="00E53BFE">
        <w:rPr>
          <w:color w:val="000000"/>
          <w:sz w:val="24"/>
          <w:szCs w:val="24"/>
        </w:rPr>
        <w:t>│уменьшения)    │          │          │            │             │        │</w:t>
      </w:r>
    </w:p>
    <w:p w:rsidR="008A2438" w:rsidRPr="00E53BFE" w:rsidRDefault="008A2438" w:rsidP="00CE7E3F">
      <w:pPr>
        <w:pStyle w:val="HTML"/>
        <w:spacing w:line="234" w:lineRule="atLeast"/>
        <w:rPr>
          <w:color w:val="000000"/>
          <w:sz w:val="24"/>
          <w:szCs w:val="24"/>
        </w:rPr>
      </w:pPr>
      <w:r w:rsidRPr="00E53BFE">
        <w:rPr>
          <w:color w:val="000000"/>
          <w:sz w:val="24"/>
          <w:szCs w:val="24"/>
        </w:rPr>
        <w:t>├───────────────┼──────────┼──────────┼────────────┼─────────────┼────────┤</w:t>
      </w:r>
    </w:p>
    <w:p w:rsidR="008A2438" w:rsidRPr="00E53BFE" w:rsidRDefault="008A2438" w:rsidP="00CE7E3F">
      <w:pPr>
        <w:pStyle w:val="HTML"/>
        <w:spacing w:line="234" w:lineRule="atLeast"/>
        <w:rPr>
          <w:color w:val="000000"/>
          <w:sz w:val="24"/>
          <w:szCs w:val="24"/>
        </w:rPr>
      </w:pPr>
      <w:bookmarkStart w:id="56" w:name="101066"/>
      <w:bookmarkEnd w:id="56"/>
      <w:r w:rsidRPr="00E53BFE">
        <w:rPr>
          <w:color w:val="000000"/>
          <w:sz w:val="24"/>
          <w:szCs w:val="24"/>
        </w:rPr>
        <w:t>│    Количество │         -│    2    3│     3     4│      5     6│       6│</w:t>
      </w:r>
    </w:p>
    <w:p w:rsidR="008A2438" w:rsidRPr="00E53BFE" w:rsidRDefault="008A2438" w:rsidP="00CE7E3F">
      <w:pPr>
        <w:pStyle w:val="HTML"/>
        <w:spacing w:line="234" w:lineRule="atLeast"/>
        <w:rPr>
          <w:color w:val="000000"/>
          <w:sz w:val="24"/>
          <w:szCs w:val="24"/>
        </w:rPr>
      </w:pPr>
      <w:r w:rsidRPr="00E53BFE">
        <w:rPr>
          <w:color w:val="000000"/>
          <w:sz w:val="24"/>
          <w:szCs w:val="24"/>
        </w:rPr>
        <w:t>│патогенных     │          │  10 - 10 │   10  - 10 │    10  - 10 │    &gt;10 │</w:t>
      </w:r>
    </w:p>
    <w:p w:rsidR="008A2438" w:rsidRPr="00E53BFE" w:rsidRDefault="008A2438" w:rsidP="00CE7E3F">
      <w:pPr>
        <w:pStyle w:val="HTML"/>
        <w:spacing w:line="234" w:lineRule="atLeast"/>
        <w:rPr>
          <w:color w:val="000000"/>
          <w:sz w:val="24"/>
          <w:szCs w:val="24"/>
        </w:rPr>
      </w:pPr>
      <w:r w:rsidRPr="00E53BFE">
        <w:rPr>
          <w:color w:val="000000"/>
          <w:sz w:val="24"/>
          <w:szCs w:val="24"/>
        </w:rPr>
        <w:t>│микроорганизмов│          │          │            │             │        │</w:t>
      </w:r>
    </w:p>
    <w:p w:rsidR="008A2438" w:rsidRPr="00E53BFE" w:rsidRDefault="008A2438" w:rsidP="00CE7E3F">
      <w:pPr>
        <w:pStyle w:val="HTML"/>
        <w:spacing w:line="234" w:lineRule="atLeast"/>
        <w:rPr>
          <w:color w:val="000000"/>
          <w:sz w:val="24"/>
          <w:szCs w:val="24"/>
        </w:rPr>
      </w:pPr>
      <w:r w:rsidRPr="00E53BFE">
        <w:rPr>
          <w:color w:val="000000"/>
          <w:sz w:val="24"/>
          <w:szCs w:val="24"/>
        </w:rPr>
        <w:t>│в 1 г почвы    │          │          │            │             │        │</w:t>
      </w:r>
    </w:p>
    <w:p w:rsidR="008A2438" w:rsidRPr="00E53BFE" w:rsidRDefault="008A2438" w:rsidP="00CE7E3F">
      <w:pPr>
        <w:pStyle w:val="HTML"/>
        <w:spacing w:line="234" w:lineRule="atLeast"/>
        <w:rPr>
          <w:color w:val="000000"/>
          <w:sz w:val="24"/>
          <w:szCs w:val="24"/>
        </w:rPr>
      </w:pPr>
      <w:r w:rsidRPr="00E53BFE">
        <w:rPr>
          <w:color w:val="000000"/>
          <w:sz w:val="24"/>
          <w:szCs w:val="24"/>
        </w:rPr>
        <w:t>├───────────────┼──────────┼──────────┼────────────┼─────────────┼────────┤</w:t>
      </w:r>
    </w:p>
    <w:p w:rsidR="008A2438" w:rsidRPr="00E53BFE" w:rsidRDefault="008A2438" w:rsidP="00CE7E3F">
      <w:pPr>
        <w:pStyle w:val="HTML"/>
        <w:spacing w:line="234" w:lineRule="atLeast"/>
        <w:rPr>
          <w:color w:val="000000"/>
          <w:sz w:val="24"/>
          <w:szCs w:val="24"/>
        </w:rPr>
      </w:pPr>
      <w:bookmarkStart w:id="57" w:name="101067"/>
      <w:bookmarkEnd w:id="57"/>
      <w:r w:rsidRPr="00E53BFE">
        <w:rPr>
          <w:color w:val="000000"/>
          <w:sz w:val="24"/>
          <w:szCs w:val="24"/>
        </w:rPr>
        <w:t>│    Содержание │         -│     до 10│     10 - 50│     50 - 100│    &gt;100│</w:t>
      </w:r>
    </w:p>
    <w:p w:rsidR="008A2438" w:rsidRPr="00E53BFE" w:rsidRDefault="008A2438" w:rsidP="00CE7E3F">
      <w:pPr>
        <w:pStyle w:val="HTML"/>
        <w:spacing w:line="234" w:lineRule="atLeast"/>
        <w:rPr>
          <w:color w:val="000000"/>
          <w:sz w:val="24"/>
          <w:szCs w:val="24"/>
        </w:rPr>
      </w:pPr>
      <w:r w:rsidRPr="00E53BFE">
        <w:rPr>
          <w:color w:val="000000"/>
          <w:sz w:val="24"/>
          <w:szCs w:val="24"/>
        </w:rPr>
        <w:t>│яиц  гельминтов│          │          │            │             │        │</w:t>
      </w:r>
    </w:p>
    <w:p w:rsidR="008A2438" w:rsidRPr="00E53BFE" w:rsidRDefault="008A2438" w:rsidP="00CE7E3F">
      <w:pPr>
        <w:pStyle w:val="HTML"/>
        <w:spacing w:line="234" w:lineRule="atLeast"/>
        <w:rPr>
          <w:color w:val="000000"/>
          <w:sz w:val="24"/>
          <w:szCs w:val="24"/>
        </w:rPr>
      </w:pPr>
      <w:r w:rsidRPr="00E53BFE">
        <w:rPr>
          <w:color w:val="000000"/>
          <w:sz w:val="24"/>
          <w:szCs w:val="24"/>
        </w:rPr>
        <w:t>│в 1 кг почвы   │          │          │            │             │        │</w:t>
      </w:r>
    </w:p>
    <w:p w:rsidR="008A2438" w:rsidRPr="00E53BFE" w:rsidRDefault="008A2438" w:rsidP="00CE7E3F">
      <w:pPr>
        <w:pStyle w:val="HTML"/>
        <w:spacing w:line="234" w:lineRule="atLeast"/>
        <w:rPr>
          <w:color w:val="000000"/>
          <w:sz w:val="24"/>
          <w:szCs w:val="24"/>
        </w:rPr>
      </w:pPr>
      <w:r w:rsidRPr="00E53BFE">
        <w:rPr>
          <w:color w:val="000000"/>
          <w:sz w:val="24"/>
          <w:szCs w:val="24"/>
        </w:rPr>
        <w:t>├───────────────┼──────────┼──────────┼────────────┼─────────────┼────────┤</w:t>
      </w:r>
    </w:p>
    <w:p w:rsidR="008A2438" w:rsidRPr="00E53BFE" w:rsidRDefault="008A2438" w:rsidP="00CE7E3F">
      <w:pPr>
        <w:pStyle w:val="HTML"/>
        <w:spacing w:line="234" w:lineRule="atLeast"/>
        <w:rPr>
          <w:color w:val="000000"/>
          <w:sz w:val="24"/>
          <w:szCs w:val="24"/>
        </w:rPr>
      </w:pPr>
      <w:bookmarkStart w:id="58" w:name="101068"/>
      <w:bookmarkEnd w:id="58"/>
      <w:r w:rsidRPr="00E53BFE">
        <w:rPr>
          <w:color w:val="000000"/>
          <w:sz w:val="24"/>
          <w:szCs w:val="24"/>
        </w:rPr>
        <w:t>│    Колититр   │      &gt;1,0│1,0 - 0,01│ 0,01 - 0,05│ 0,05 - 0,001│  &lt;0,001│</w:t>
      </w:r>
    </w:p>
    <w:p w:rsidR="008A2438" w:rsidRPr="00E53BFE" w:rsidRDefault="008A2438" w:rsidP="00CE7E3F">
      <w:pPr>
        <w:pStyle w:val="HTML"/>
        <w:spacing w:line="234" w:lineRule="atLeast"/>
        <w:rPr>
          <w:color w:val="000000"/>
          <w:sz w:val="24"/>
          <w:szCs w:val="24"/>
        </w:rPr>
      </w:pPr>
      <w:r w:rsidRPr="00E53BFE">
        <w:rPr>
          <w:color w:val="000000"/>
          <w:sz w:val="24"/>
          <w:szCs w:val="24"/>
        </w:rPr>
        <w:t>├───────────────┼──────────┼──────────┼────────────┼─────────────┼────────┤</w:t>
      </w:r>
    </w:p>
    <w:p w:rsidR="008A2438" w:rsidRPr="00E53BFE" w:rsidRDefault="008A2438" w:rsidP="00CE7E3F">
      <w:pPr>
        <w:pStyle w:val="HTML"/>
        <w:spacing w:line="234" w:lineRule="atLeast"/>
        <w:rPr>
          <w:color w:val="000000"/>
          <w:sz w:val="24"/>
          <w:szCs w:val="24"/>
        </w:rPr>
      </w:pPr>
      <w:bookmarkStart w:id="59" w:name="101069"/>
      <w:bookmarkEnd w:id="59"/>
      <w:r w:rsidRPr="00E53BFE">
        <w:rPr>
          <w:color w:val="000000"/>
          <w:sz w:val="24"/>
          <w:szCs w:val="24"/>
        </w:rPr>
        <w:t>│    Фито-      │      &lt;1,1│ 1,1 - 1,3│   1,3 - 1,6│    1,6 - 2,0│    &gt;2,0│</w:t>
      </w:r>
    </w:p>
    <w:p w:rsidR="008A2438" w:rsidRPr="00E53BFE" w:rsidRDefault="008A2438" w:rsidP="00CE7E3F">
      <w:pPr>
        <w:pStyle w:val="HTML"/>
        <w:spacing w:line="234" w:lineRule="atLeast"/>
        <w:rPr>
          <w:color w:val="000000"/>
          <w:sz w:val="24"/>
          <w:szCs w:val="24"/>
        </w:rPr>
      </w:pPr>
      <w:r w:rsidRPr="00E53BFE">
        <w:rPr>
          <w:color w:val="000000"/>
          <w:sz w:val="24"/>
          <w:szCs w:val="24"/>
        </w:rPr>
        <w:t>│токсичность    │          │          │            │             │        │</w:t>
      </w:r>
    </w:p>
    <w:p w:rsidR="008A2438" w:rsidRPr="00E53BFE" w:rsidRDefault="008A2438" w:rsidP="00CE7E3F">
      <w:pPr>
        <w:pStyle w:val="HTML"/>
        <w:spacing w:line="234" w:lineRule="atLeast"/>
        <w:rPr>
          <w:color w:val="000000"/>
          <w:sz w:val="24"/>
          <w:szCs w:val="24"/>
        </w:rPr>
      </w:pPr>
      <w:r w:rsidRPr="00E53BFE">
        <w:rPr>
          <w:color w:val="000000"/>
          <w:sz w:val="24"/>
          <w:szCs w:val="24"/>
        </w:rPr>
        <w:lastRenderedPageBreak/>
        <w:t>│(кратность)    │          │          │            │             │        │</w:t>
      </w:r>
    </w:p>
    <w:p w:rsidR="008A2438" w:rsidRPr="00E53BFE" w:rsidRDefault="008A2438" w:rsidP="00CE7E3F">
      <w:pPr>
        <w:pStyle w:val="HTML"/>
        <w:spacing w:line="234" w:lineRule="atLeast"/>
        <w:rPr>
          <w:color w:val="000000"/>
          <w:sz w:val="24"/>
          <w:szCs w:val="24"/>
        </w:rPr>
      </w:pPr>
      <w:r w:rsidRPr="00E53BFE">
        <w:rPr>
          <w:color w:val="000000"/>
          <w:sz w:val="24"/>
          <w:szCs w:val="24"/>
        </w:rPr>
        <w:t>├───────────────┼──────────┼──────────┼────────────┼─────────────┼────────┤</w:t>
      </w:r>
    </w:p>
    <w:p w:rsidR="008A2438" w:rsidRPr="00E53BFE" w:rsidRDefault="008A2438" w:rsidP="00CE7E3F">
      <w:pPr>
        <w:pStyle w:val="HTML"/>
        <w:spacing w:line="234" w:lineRule="atLeast"/>
        <w:rPr>
          <w:color w:val="000000"/>
          <w:sz w:val="24"/>
          <w:szCs w:val="24"/>
        </w:rPr>
      </w:pPr>
      <w:bookmarkStart w:id="60" w:name="101070"/>
      <w:bookmarkEnd w:id="60"/>
      <w:r w:rsidRPr="00E53BFE">
        <w:rPr>
          <w:color w:val="000000"/>
          <w:sz w:val="24"/>
          <w:szCs w:val="24"/>
        </w:rPr>
        <w:t>│    Гено-      │        &lt;2│    2 - 10│     1 - 100│   100 - 1000│    &gt;100│</w:t>
      </w:r>
    </w:p>
    <w:p w:rsidR="008A2438" w:rsidRPr="00E53BFE" w:rsidRDefault="008A2438" w:rsidP="00CE7E3F">
      <w:pPr>
        <w:pStyle w:val="HTML"/>
        <w:spacing w:line="234" w:lineRule="atLeast"/>
        <w:rPr>
          <w:color w:val="000000"/>
          <w:sz w:val="24"/>
          <w:szCs w:val="24"/>
        </w:rPr>
      </w:pPr>
      <w:r w:rsidRPr="00E53BFE">
        <w:rPr>
          <w:color w:val="000000"/>
          <w:sz w:val="24"/>
          <w:szCs w:val="24"/>
        </w:rPr>
        <w:t>│токсичность    │          │          │            │             │        │</w:t>
      </w:r>
    </w:p>
    <w:p w:rsidR="008A2438" w:rsidRPr="00E53BFE" w:rsidRDefault="008A2438" w:rsidP="00CE7E3F">
      <w:pPr>
        <w:pStyle w:val="HTML"/>
        <w:spacing w:line="234" w:lineRule="atLeast"/>
        <w:rPr>
          <w:color w:val="000000"/>
          <w:sz w:val="24"/>
          <w:szCs w:val="24"/>
        </w:rPr>
      </w:pPr>
      <w:r w:rsidRPr="00E53BFE">
        <w:rPr>
          <w:color w:val="000000"/>
          <w:sz w:val="24"/>
          <w:szCs w:val="24"/>
        </w:rPr>
        <w:t>│(рост     числа│          │          │            │             │        │</w:t>
      </w:r>
    </w:p>
    <w:p w:rsidR="008A2438" w:rsidRPr="00E53BFE" w:rsidRDefault="008A2438" w:rsidP="00CE7E3F">
      <w:pPr>
        <w:pStyle w:val="HTML"/>
        <w:spacing w:line="234" w:lineRule="atLeast"/>
        <w:rPr>
          <w:color w:val="000000"/>
          <w:sz w:val="24"/>
          <w:szCs w:val="24"/>
        </w:rPr>
      </w:pPr>
      <w:r w:rsidRPr="00E53BFE">
        <w:rPr>
          <w:color w:val="000000"/>
          <w:sz w:val="24"/>
          <w:szCs w:val="24"/>
        </w:rPr>
        <w:t>│мутаций       в│          │          │            │             │        │</w:t>
      </w:r>
    </w:p>
    <w:p w:rsidR="008A2438" w:rsidRPr="00E53BFE" w:rsidRDefault="008A2438" w:rsidP="00CE7E3F">
      <w:pPr>
        <w:pStyle w:val="HTML"/>
        <w:spacing w:line="234" w:lineRule="atLeast"/>
        <w:rPr>
          <w:color w:val="000000"/>
          <w:sz w:val="24"/>
          <w:szCs w:val="24"/>
        </w:rPr>
      </w:pPr>
      <w:r w:rsidRPr="00E53BFE">
        <w:rPr>
          <w:color w:val="000000"/>
          <w:sz w:val="24"/>
          <w:szCs w:val="24"/>
        </w:rPr>
        <w:t>│сравнении     с│          │          │            │             │        │</w:t>
      </w:r>
    </w:p>
    <w:p w:rsidR="008A2438" w:rsidRPr="00E53BFE" w:rsidRDefault="008A2438" w:rsidP="00CE7E3F">
      <w:pPr>
        <w:pStyle w:val="HTML"/>
        <w:spacing w:line="234" w:lineRule="atLeast"/>
        <w:rPr>
          <w:color w:val="000000"/>
          <w:sz w:val="24"/>
          <w:szCs w:val="24"/>
        </w:rPr>
      </w:pPr>
      <w:r w:rsidRPr="00E53BFE">
        <w:rPr>
          <w:color w:val="000000"/>
          <w:sz w:val="24"/>
          <w:szCs w:val="24"/>
        </w:rPr>
        <w:t>│контролем)     │          │          │            │             │        │</w:t>
      </w:r>
    </w:p>
    <w:p w:rsidR="008A2438" w:rsidRPr="00E53BFE" w:rsidRDefault="008A2438" w:rsidP="00CE7E3F">
      <w:pPr>
        <w:pStyle w:val="HTML"/>
        <w:spacing w:line="234" w:lineRule="atLeast"/>
        <w:rPr>
          <w:color w:val="000000"/>
          <w:sz w:val="24"/>
          <w:szCs w:val="24"/>
        </w:rPr>
      </w:pPr>
      <w:r w:rsidRPr="00E53BFE">
        <w:rPr>
          <w:color w:val="000000"/>
          <w:sz w:val="24"/>
          <w:szCs w:val="24"/>
        </w:rPr>
        <w:t>└───────────────┴──────────┴──────────┴────────────┴─────────────┴────────┘</w:t>
      </w:r>
    </w:p>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center"/>
        <w:outlineLvl w:val="2"/>
        <w:rPr>
          <w:rFonts w:ascii="Times New Roman" w:hAnsi="Times New Roman"/>
          <w:sz w:val="24"/>
          <w:szCs w:val="24"/>
        </w:rPr>
      </w:pPr>
      <w:bookmarkStart w:id="61" w:name="Par1520"/>
      <w:bookmarkEnd w:id="61"/>
      <w:r w:rsidRPr="00E53BFE">
        <w:rPr>
          <w:rFonts w:ascii="Times New Roman" w:hAnsi="Times New Roman"/>
          <w:sz w:val="24"/>
          <w:szCs w:val="24"/>
        </w:rPr>
        <w:t>Таблица 4. Фитотоксичность грунтов, ОДК</w:t>
      </w:r>
    </w:p>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right"/>
        <w:rPr>
          <w:rFonts w:ascii="Times New Roman" w:hAnsi="Times New Roman"/>
          <w:sz w:val="24"/>
          <w:szCs w:val="24"/>
        </w:rPr>
      </w:pPr>
      <w:r w:rsidRPr="00E53BFE">
        <w:rPr>
          <w:rFonts w:ascii="Times New Roman" w:hAnsi="Times New Roman"/>
          <w:sz w:val="24"/>
          <w:szCs w:val="24"/>
        </w:rPr>
        <w:t>В миллиграммах на килограмм</w:t>
      </w:r>
    </w:p>
    <w:p w:rsidR="008A2438" w:rsidRPr="00E53BFE" w:rsidRDefault="008A2438" w:rsidP="00DE3EE8">
      <w:pPr>
        <w:autoSpaceDE w:val="0"/>
        <w:autoSpaceDN w:val="0"/>
        <w:adjustRightInd w:val="0"/>
        <w:spacing w:after="0" w:line="240" w:lineRule="auto"/>
        <w:jc w:val="right"/>
        <w:rPr>
          <w:rFonts w:ascii="Times New Roman" w:hAnsi="Times New Roman"/>
          <w:sz w:val="24"/>
          <w:szCs w:val="24"/>
        </w:rPr>
        <w:sectPr w:rsidR="008A2438" w:rsidRPr="00E53BFE" w:rsidSect="008C788B">
          <w:pgSz w:w="11905" w:h="16838"/>
          <w:pgMar w:top="1134" w:right="850" w:bottom="567" w:left="1701"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5"/>
        <w:gridCol w:w="1980"/>
        <w:gridCol w:w="1815"/>
        <w:gridCol w:w="1815"/>
        <w:gridCol w:w="1650"/>
        <w:gridCol w:w="1320"/>
        <w:gridCol w:w="1815"/>
      </w:tblGrid>
      <w:tr w:rsidR="008A2438" w:rsidRPr="00E53BFE" w:rsidTr="00E06FF7">
        <w:tc>
          <w:tcPr>
            <w:tcW w:w="181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lastRenderedPageBreak/>
              <w:t>Cr</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Ni</w:t>
            </w:r>
          </w:p>
        </w:tc>
        <w:tc>
          <w:tcPr>
            <w:tcW w:w="181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Zn</w:t>
            </w:r>
          </w:p>
        </w:tc>
        <w:tc>
          <w:tcPr>
            <w:tcW w:w="181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Pb</w:t>
            </w:r>
          </w:p>
        </w:tc>
        <w:tc>
          <w:tcPr>
            <w:tcW w:w="165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Cu</w:t>
            </w:r>
          </w:p>
        </w:tc>
        <w:tc>
          <w:tcPr>
            <w:tcW w:w="132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As</w:t>
            </w:r>
          </w:p>
        </w:tc>
        <w:tc>
          <w:tcPr>
            <w:tcW w:w="181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CL иона</w:t>
            </w:r>
          </w:p>
        </w:tc>
      </w:tr>
      <w:tr w:rsidR="008A2438" w:rsidRPr="00E53BFE" w:rsidTr="00E06FF7">
        <w:tc>
          <w:tcPr>
            <w:tcW w:w="181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100</w:t>
            </w:r>
          </w:p>
        </w:tc>
        <w:tc>
          <w:tcPr>
            <w:tcW w:w="181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300</w:t>
            </w:r>
          </w:p>
        </w:tc>
        <w:tc>
          <w:tcPr>
            <w:tcW w:w="181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100</w:t>
            </w:r>
          </w:p>
        </w:tc>
        <w:tc>
          <w:tcPr>
            <w:tcW w:w="165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100</w:t>
            </w:r>
          </w:p>
        </w:tc>
        <w:tc>
          <w:tcPr>
            <w:tcW w:w="132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20</w:t>
            </w:r>
          </w:p>
        </w:tc>
        <w:tc>
          <w:tcPr>
            <w:tcW w:w="181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100</w:t>
            </w:r>
          </w:p>
        </w:tc>
      </w:tr>
    </w:tbl>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center"/>
        <w:outlineLvl w:val="2"/>
        <w:rPr>
          <w:rFonts w:ascii="Times New Roman" w:hAnsi="Times New Roman"/>
          <w:sz w:val="24"/>
          <w:szCs w:val="24"/>
        </w:rPr>
      </w:pPr>
      <w:bookmarkStart w:id="62" w:name="Par1538"/>
      <w:bookmarkEnd w:id="62"/>
      <w:r w:rsidRPr="00E53BFE">
        <w:rPr>
          <w:rFonts w:ascii="Times New Roman" w:hAnsi="Times New Roman"/>
          <w:sz w:val="24"/>
          <w:szCs w:val="24"/>
        </w:rPr>
        <w:t>Таблица 5. Уровни загрязнения почв, при которых</w:t>
      </w:r>
    </w:p>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подавляется ферментативная активность почв</w:t>
      </w:r>
    </w:p>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right"/>
        <w:rPr>
          <w:rFonts w:ascii="Times New Roman" w:hAnsi="Times New Roman"/>
          <w:sz w:val="24"/>
          <w:szCs w:val="24"/>
        </w:rPr>
      </w:pPr>
      <w:r w:rsidRPr="00E53BFE">
        <w:rPr>
          <w:rFonts w:ascii="Times New Roman" w:hAnsi="Times New Roman"/>
          <w:sz w:val="24"/>
          <w:szCs w:val="24"/>
        </w:rPr>
        <w:t>В миллиграммах на 100 грамм</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05"/>
        <w:gridCol w:w="2640"/>
        <w:gridCol w:w="2970"/>
        <w:gridCol w:w="3795"/>
      </w:tblGrid>
      <w:tr w:rsidR="008A2438" w:rsidRPr="00E53BFE" w:rsidTr="00E06FF7">
        <w:tc>
          <w:tcPr>
            <w:tcW w:w="28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Ферменты </w:t>
            </w:r>
            <w:hyperlink w:anchor="Par1568" w:history="1">
              <w:r w:rsidRPr="00E53BFE">
                <w:rPr>
                  <w:rFonts w:ascii="Times New Roman" w:hAnsi="Times New Roman"/>
                  <w:color w:val="0000FF"/>
                  <w:sz w:val="24"/>
                  <w:szCs w:val="24"/>
                </w:rPr>
                <w:t>&lt;*&gt;</w:t>
              </w:r>
            </w:hyperlink>
          </w:p>
        </w:tc>
        <w:tc>
          <w:tcPr>
            <w:tcW w:w="9405" w:type="dxa"/>
            <w:gridSpan w:val="3"/>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Содержание в почве</w:t>
            </w:r>
          </w:p>
        </w:tc>
      </w:tr>
      <w:tr w:rsidR="008A2438" w:rsidRPr="00E53BFE" w:rsidTr="00E06FF7">
        <w:tc>
          <w:tcPr>
            <w:tcW w:w="28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both"/>
              <w:rPr>
                <w:rFonts w:ascii="Times New Roman" w:hAnsi="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кадмий</w:t>
            </w:r>
          </w:p>
        </w:tc>
        <w:tc>
          <w:tcPr>
            <w:tcW w:w="297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свинец</w:t>
            </w:r>
          </w:p>
        </w:tc>
        <w:tc>
          <w:tcPr>
            <w:tcW w:w="379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цинк</w:t>
            </w:r>
          </w:p>
        </w:tc>
      </w:tr>
      <w:tr w:rsidR="008A2438" w:rsidRPr="00E53BFE" w:rsidTr="00E06FF7">
        <w:tc>
          <w:tcPr>
            <w:tcW w:w="28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Каталаза</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w:t>
            </w:r>
          </w:p>
        </w:tc>
        <w:tc>
          <w:tcPr>
            <w:tcW w:w="297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700</w:t>
            </w:r>
          </w:p>
        </w:tc>
        <w:tc>
          <w:tcPr>
            <w:tcW w:w="379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300</w:t>
            </w:r>
          </w:p>
        </w:tc>
      </w:tr>
      <w:tr w:rsidR="008A2438" w:rsidRPr="00E53BFE" w:rsidTr="00E06FF7">
        <w:tc>
          <w:tcPr>
            <w:tcW w:w="28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Дегидрогеназа</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w:t>
            </w:r>
          </w:p>
        </w:tc>
        <w:tc>
          <w:tcPr>
            <w:tcW w:w="297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300</w:t>
            </w:r>
          </w:p>
        </w:tc>
        <w:tc>
          <w:tcPr>
            <w:tcW w:w="379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700</w:t>
            </w:r>
          </w:p>
        </w:tc>
      </w:tr>
      <w:tr w:rsidR="008A2438" w:rsidRPr="00E53BFE" w:rsidTr="00E06FF7">
        <w:tc>
          <w:tcPr>
            <w:tcW w:w="28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Инвертаза</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w:t>
            </w:r>
          </w:p>
        </w:tc>
        <w:tc>
          <w:tcPr>
            <w:tcW w:w="297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&gt;1000</w:t>
            </w:r>
          </w:p>
        </w:tc>
        <w:tc>
          <w:tcPr>
            <w:tcW w:w="379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10000</w:t>
            </w:r>
          </w:p>
        </w:tc>
      </w:tr>
      <w:tr w:rsidR="008A2438" w:rsidRPr="00E53BFE" w:rsidTr="00E06FF7">
        <w:tc>
          <w:tcPr>
            <w:tcW w:w="28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Протеаза</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50</w:t>
            </w:r>
          </w:p>
        </w:tc>
        <w:tc>
          <w:tcPr>
            <w:tcW w:w="297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&gt;1000</w:t>
            </w:r>
          </w:p>
        </w:tc>
        <w:tc>
          <w:tcPr>
            <w:tcW w:w="379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 10000</w:t>
            </w:r>
          </w:p>
        </w:tc>
      </w:tr>
      <w:tr w:rsidR="008A2438" w:rsidRPr="00E53BFE" w:rsidTr="00E06FF7">
        <w:tc>
          <w:tcPr>
            <w:tcW w:w="28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Уреаза</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&gt;100</w:t>
            </w:r>
          </w:p>
        </w:tc>
        <w:tc>
          <w:tcPr>
            <w:tcW w:w="297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&gt;1000</w:t>
            </w:r>
          </w:p>
        </w:tc>
        <w:tc>
          <w:tcPr>
            <w:tcW w:w="379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 10000</w:t>
            </w:r>
          </w:p>
        </w:tc>
      </w:tr>
      <w:tr w:rsidR="008A2438" w:rsidRPr="00E53BFE" w:rsidTr="00E06FF7">
        <w:tc>
          <w:tcPr>
            <w:tcW w:w="12210" w:type="dxa"/>
            <w:gridSpan w:val="4"/>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sz w:val="24"/>
                <w:szCs w:val="24"/>
              </w:rPr>
            </w:pPr>
            <w:bookmarkStart w:id="63" w:name="Par1568"/>
            <w:bookmarkEnd w:id="63"/>
            <w:r w:rsidRPr="00E53BFE">
              <w:rPr>
                <w:rFonts w:ascii="Times New Roman" w:hAnsi="Times New Roman"/>
                <w:sz w:val="24"/>
                <w:szCs w:val="24"/>
              </w:rPr>
              <w:t>&lt;*&gt; Ферменты, участвующие в процессах минерализации и синтеза различных веществ в почвах.</w:t>
            </w:r>
          </w:p>
        </w:tc>
      </w:tr>
    </w:tbl>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center"/>
        <w:outlineLvl w:val="2"/>
        <w:rPr>
          <w:rFonts w:ascii="Times New Roman" w:hAnsi="Times New Roman"/>
          <w:sz w:val="24"/>
          <w:szCs w:val="24"/>
        </w:rPr>
      </w:pPr>
      <w:bookmarkStart w:id="64" w:name="Par1570"/>
      <w:bookmarkEnd w:id="64"/>
      <w:r w:rsidRPr="00E53BFE">
        <w:rPr>
          <w:rFonts w:ascii="Times New Roman" w:hAnsi="Times New Roman"/>
          <w:sz w:val="24"/>
          <w:szCs w:val="24"/>
        </w:rPr>
        <w:t>Таблица 6. Биологические уровни загрязнения почвенного</w:t>
      </w:r>
    </w:p>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покрова для условий произрастания</w:t>
      </w:r>
    </w:p>
    <w:p w:rsidR="008A2438" w:rsidRPr="00E53BFE" w:rsidRDefault="008A2438" w:rsidP="00DE3EE8">
      <w:pPr>
        <w:autoSpaceDE w:val="0"/>
        <w:autoSpaceDN w:val="0"/>
        <w:adjustRightInd w:val="0"/>
        <w:spacing w:after="0" w:line="240" w:lineRule="auto"/>
        <w:jc w:val="both"/>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right"/>
        <w:rPr>
          <w:rFonts w:ascii="Times New Roman" w:hAnsi="Times New Roman"/>
          <w:sz w:val="24"/>
          <w:szCs w:val="24"/>
        </w:rPr>
      </w:pPr>
      <w:r w:rsidRPr="00E53BFE">
        <w:rPr>
          <w:rFonts w:ascii="Times New Roman" w:hAnsi="Times New Roman"/>
          <w:sz w:val="24"/>
          <w:szCs w:val="24"/>
        </w:rPr>
        <w:t>В миллиграммах на килограмм</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75"/>
        <w:gridCol w:w="2145"/>
        <w:gridCol w:w="1980"/>
        <w:gridCol w:w="2310"/>
        <w:gridCol w:w="2640"/>
        <w:gridCol w:w="1980"/>
        <w:gridCol w:w="2310"/>
        <w:gridCol w:w="2310"/>
        <w:gridCol w:w="1980"/>
      </w:tblGrid>
      <w:tr w:rsidR="008A2438" w:rsidRPr="00E53BFE" w:rsidTr="00E06FF7">
        <w:tc>
          <w:tcPr>
            <w:tcW w:w="2475" w:type="dxa"/>
            <w:vMerge w:val="restart"/>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Уровень загрязнения</w:t>
            </w:r>
          </w:p>
        </w:tc>
        <w:tc>
          <w:tcPr>
            <w:tcW w:w="17655" w:type="dxa"/>
            <w:gridSpan w:val="8"/>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Содержание элемента мг/кг</w:t>
            </w:r>
          </w:p>
        </w:tc>
      </w:tr>
      <w:tr w:rsidR="008A2438" w:rsidRPr="00E53BFE" w:rsidTr="00E06FF7">
        <w:tc>
          <w:tcPr>
            <w:tcW w:w="2475" w:type="dxa"/>
            <w:vMerge/>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right"/>
              <w:rPr>
                <w:rFonts w:ascii="Times New Roman" w:hAnsi="Times New Roman"/>
                <w:sz w:val="24"/>
                <w:szCs w:val="24"/>
              </w:rPr>
            </w:pP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мышьяк</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ртуть</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свинец</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цинк</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кадмий</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медь</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никель</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хром</w:t>
            </w:r>
          </w:p>
        </w:tc>
      </w:tr>
      <w:tr w:rsidR="008A2438" w:rsidRPr="00E53BFE" w:rsidTr="00E06FF7">
        <w:tc>
          <w:tcPr>
            <w:tcW w:w="20130" w:type="dxa"/>
            <w:gridSpan w:val="9"/>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outlineLvl w:val="3"/>
              <w:rPr>
                <w:rFonts w:ascii="Times New Roman" w:hAnsi="Times New Roman"/>
                <w:sz w:val="24"/>
                <w:szCs w:val="24"/>
              </w:rPr>
            </w:pPr>
            <w:r w:rsidRPr="00E53BFE">
              <w:rPr>
                <w:rFonts w:ascii="Times New Roman" w:hAnsi="Times New Roman"/>
                <w:sz w:val="24"/>
                <w:szCs w:val="24"/>
              </w:rPr>
              <w:t>В песчаных и супесчаных почвах (валовые формы)</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lastRenderedPageBreak/>
              <w:t xml:space="preserve">Нормальн. </w:t>
            </w:r>
            <w:hyperlink w:anchor="Par1734" w:history="1">
              <w:r w:rsidRPr="00E53BFE">
                <w:rPr>
                  <w:rFonts w:ascii="Times New Roman" w:hAnsi="Times New Roman"/>
                  <w:color w:val="0000FF"/>
                  <w:sz w:val="24"/>
                  <w:szCs w:val="24"/>
                </w:rPr>
                <w:t>&lt;*&gt;</w:t>
              </w:r>
            </w:hyperlink>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1,0 - 2,0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1,0 - 2,1</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16,0 - 32,0</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27,1 - 55,0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0,26 - 0,5</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16,1 - 33,0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10,1 - 20,0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50,0 - 100</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 xml:space="preserve">Средний </w:t>
            </w:r>
            <w:hyperlink w:anchor="Par1734" w:history="1">
              <w:r w:rsidRPr="00E53BFE">
                <w:rPr>
                  <w:rFonts w:ascii="Times New Roman" w:hAnsi="Times New Roman"/>
                  <w:color w:val="0000FF"/>
                  <w:sz w:val="24"/>
                  <w:szCs w:val="24"/>
                </w:rPr>
                <w:t>&lt;*&gt;</w:t>
              </w:r>
            </w:hyperlink>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2,1 - 4,0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2,2 - 4,2</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32,1 - 64,0</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55,1 - 110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0,6 - 1,0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33,1 - 165</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20,0 - 100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101 - 500</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 xml:space="preserve">Высокий </w:t>
            </w:r>
            <w:hyperlink w:anchor="Par1734" w:history="1">
              <w:r w:rsidRPr="00E53BFE">
                <w:rPr>
                  <w:rFonts w:ascii="Times New Roman" w:hAnsi="Times New Roman"/>
                  <w:color w:val="0000FF"/>
                  <w:sz w:val="24"/>
                  <w:szCs w:val="24"/>
                </w:rPr>
                <w:t>&lt;*&gt;</w:t>
              </w:r>
            </w:hyperlink>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4,1 - 6,0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4,3 - 6,2</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64,1 - 96</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110,1 - 165</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1,1 - 1,5</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165,1 - 330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100,1 - 200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501 - 1000</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 xml:space="preserve">Оч. высок. </w:t>
            </w:r>
            <w:hyperlink w:anchor="Par1734" w:history="1">
              <w:r w:rsidRPr="00E53BFE">
                <w:rPr>
                  <w:rFonts w:ascii="Times New Roman" w:hAnsi="Times New Roman"/>
                  <w:color w:val="0000FF"/>
                  <w:sz w:val="24"/>
                  <w:szCs w:val="24"/>
                </w:rPr>
                <w:t>&lt;*&gt;</w:t>
              </w:r>
            </w:hyperlink>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&gt;6,0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&gt;6,2</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&gt;96,0</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&gt;165</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&gt;1,5</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&gt;330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&gt;200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&gt;1000</w:t>
            </w:r>
          </w:p>
        </w:tc>
      </w:tr>
      <w:tr w:rsidR="008A2438" w:rsidRPr="00E53BFE" w:rsidTr="00E06FF7">
        <w:tc>
          <w:tcPr>
            <w:tcW w:w="20130" w:type="dxa"/>
            <w:gridSpan w:val="9"/>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outlineLvl w:val="3"/>
              <w:rPr>
                <w:rFonts w:ascii="Times New Roman" w:hAnsi="Times New Roman"/>
                <w:sz w:val="24"/>
                <w:szCs w:val="24"/>
              </w:rPr>
            </w:pPr>
            <w:r w:rsidRPr="00E53BFE">
              <w:rPr>
                <w:rFonts w:ascii="Times New Roman" w:hAnsi="Times New Roman"/>
                <w:sz w:val="24"/>
                <w:szCs w:val="24"/>
              </w:rPr>
              <w:t>В суглинистых и глинистых почвах рН менее 5,5 (валовые формы)</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Нормальн.</w:t>
            </w: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2,5 - 5,0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32 - 65</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55 - 100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0,5 - 1,0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33 - 66</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20 - 40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Средний</w:t>
            </w: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5,1 - 10,0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66 - 130</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111 - 220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1,1 - 2,0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67 - 330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41 - 200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Высокий</w:t>
            </w: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10,1 - 15,0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131 - 195</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221 - 330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2,1 - 3,0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331 - 660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201 - 400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Оч. высокий</w:t>
            </w: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&gt;15</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&gt;195</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&gt;330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&gt;3,0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&gt;660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r>
      <w:tr w:rsidR="008A2438" w:rsidRPr="00E53BFE" w:rsidTr="00E06FF7">
        <w:tc>
          <w:tcPr>
            <w:tcW w:w="15840" w:type="dxa"/>
            <w:gridSpan w:val="7"/>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outlineLvl w:val="3"/>
              <w:rPr>
                <w:rFonts w:ascii="Times New Roman" w:hAnsi="Times New Roman"/>
                <w:sz w:val="24"/>
                <w:szCs w:val="24"/>
              </w:rPr>
            </w:pPr>
            <w:r w:rsidRPr="00E53BFE">
              <w:rPr>
                <w:rFonts w:ascii="Times New Roman" w:hAnsi="Times New Roman"/>
                <w:sz w:val="24"/>
                <w:szCs w:val="24"/>
              </w:rPr>
              <w:t>В суглинистых и глинистых почвах, рН более 5,5 (валовые формы)</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both"/>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both"/>
              <w:rPr>
                <w:rFonts w:ascii="Times New Roman" w:hAnsi="Times New Roman"/>
                <w:sz w:val="24"/>
                <w:szCs w:val="24"/>
              </w:rPr>
            </w:pP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Нормальн.</w:t>
            </w: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5 - 10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65 - 130</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110 - 220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1,0 - 2,0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66 - 132</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40 - 80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Средний</w:t>
            </w: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11 - 20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131 - 260</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221 - 400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2,1 - 4,0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133 - 660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81 - 400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Высокий</w:t>
            </w: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21 - 30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261 - 390</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401 - 660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4,1 - 6,0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661 - 1320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401 - 800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Оч. высокий</w:t>
            </w: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&gt;30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&gt;390</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&gt;660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&gt;6,0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&gt;1320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&gt;800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r>
      <w:tr w:rsidR="008A2438" w:rsidRPr="00E53BFE" w:rsidTr="00E06FF7">
        <w:tc>
          <w:tcPr>
            <w:tcW w:w="20130" w:type="dxa"/>
            <w:gridSpan w:val="9"/>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outlineLvl w:val="3"/>
              <w:rPr>
                <w:rFonts w:ascii="Times New Roman" w:hAnsi="Times New Roman"/>
                <w:sz w:val="24"/>
                <w:szCs w:val="24"/>
              </w:rPr>
            </w:pPr>
            <w:r w:rsidRPr="00E53BFE">
              <w:rPr>
                <w:rFonts w:ascii="Times New Roman" w:hAnsi="Times New Roman"/>
                <w:sz w:val="24"/>
                <w:szCs w:val="24"/>
              </w:rPr>
              <w:t>Подвижные формы</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Нормальн.</w:t>
            </w: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3,0 - 6,0</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10,0 - 23,0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1,5 - 3,0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2,0 - 4,0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3,0 - 6,0</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Средний</w:t>
            </w: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6,1 - 12,0</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24,0 - 46,0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3,1 - 15,0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4,1 - 20,0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6,1 - 30,0</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Высокий</w:t>
            </w: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12,1 - 18,0</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47,0 - 69,0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15,1 - 30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20,1 - 40,0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31,0 - 60,0</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Оч. высокий</w:t>
            </w: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&gt;18,0</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&gt;69</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&gt;30,0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&gt;40,0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&gt;60,0</w:t>
            </w:r>
          </w:p>
        </w:tc>
      </w:tr>
      <w:tr w:rsidR="008A2438" w:rsidRPr="00E53BFE" w:rsidTr="00E06FF7">
        <w:tc>
          <w:tcPr>
            <w:tcW w:w="20130" w:type="dxa"/>
            <w:gridSpan w:val="9"/>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both"/>
              <w:rPr>
                <w:rFonts w:ascii="Times New Roman" w:hAnsi="Times New Roman"/>
                <w:sz w:val="24"/>
                <w:szCs w:val="24"/>
              </w:rPr>
            </w:pPr>
            <w:bookmarkStart w:id="65" w:name="Par1734"/>
            <w:bookmarkEnd w:id="65"/>
            <w:r w:rsidRPr="00E53BFE">
              <w:rPr>
                <w:rFonts w:ascii="Times New Roman" w:hAnsi="Times New Roman"/>
                <w:sz w:val="24"/>
                <w:szCs w:val="24"/>
              </w:rPr>
              <w:lastRenderedPageBreak/>
              <w:t>&lt;*&gt; Нормальный уровень - нормальное развитие растения, Средний - уменьшение урожайности семян, поражение корневой системы, Высокий - изменения морфологии растения, Очень высокий - гибель растения.</w:t>
            </w:r>
          </w:p>
        </w:tc>
      </w:tr>
    </w:tbl>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center"/>
        <w:outlineLvl w:val="2"/>
        <w:rPr>
          <w:rFonts w:ascii="Times New Roman" w:hAnsi="Times New Roman"/>
          <w:sz w:val="24"/>
          <w:szCs w:val="24"/>
        </w:rPr>
      </w:pPr>
      <w:bookmarkStart w:id="66" w:name="Par1736"/>
      <w:bookmarkEnd w:id="66"/>
      <w:r w:rsidRPr="00E53BFE">
        <w:rPr>
          <w:rFonts w:ascii="Times New Roman" w:hAnsi="Times New Roman"/>
          <w:sz w:val="24"/>
          <w:szCs w:val="24"/>
        </w:rPr>
        <w:t>Таблица 7. Типы конструкций урбоконструктоземов</w:t>
      </w:r>
    </w:p>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для создания спортивных газонов</w:t>
      </w:r>
    </w:p>
    <w:p w:rsidR="008A2438" w:rsidRPr="00E53BFE" w:rsidRDefault="008A2438" w:rsidP="00DE3EE8">
      <w:pPr>
        <w:autoSpaceDE w:val="0"/>
        <w:autoSpaceDN w:val="0"/>
        <w:adjustRightInd w:val="0"/>
        <w:spacing w:after="0" w:line="240" w:lineRule="auto"/>
        <w:jc w:val="right"/>
        <w:rPr>
          <w:rFonts w:ascii="Times New Roman" w:hAnsi="Times New Roman"/>
          <w:sz w:val="24"/>
          <w:szCs w:val="24"/>
        </w:rPr>
      </w:pPr>
      <w:r w:rsidRPr="00E53BFE">
        <w:rPr>
          <w:rFonts w:ascii="Times New Roman" w:hAnsi="Times New Roman"/>
          <w:sz w:val="24"/>
          <w:szCs w:val="24"/>
        </w:rPr>
        <w:t>В сантиметрах</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5"/>
        <w:gridCol w:w="3300"/>
        <w:gridCol w:w="3465"/>
        <w:gridCol w:w="2970"/>
        <w:gridCol w:w="3300"/>
      </w:tblGrid>
      <w:tr w:rsidR="008A2438" w:rsidRPr="00E53BFE" w:rsidTr="00E06FF7">
        <w:tc>
          <w:tcPr>
            <w:tcW w:w="379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Тип коренной породы</w:t>
            </w:r>
          </w:p>
        </w:tc>
        <w:tc>
          <w:tcPr>
            <w:tcW w:w="13035" w:type="dxa"/>
            <w:gridSpan w:val="4"/>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Глубина по профилю, см</w:t>
            </w:r>
          </w:p>
        </w:tc>
      </w:tr>
      <w:tr w:rsidR="008A2438" w:rsidRPr="00E53BFE" w:rsidTr="00E06FF7">
        <w:tc>
          <w:tcPr>
            <w:tcW w:w="379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both"/>
              <w:rPr>
                <w:rFonts w:ascii="Times New Roman" w:hAnsi="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0 - 15</w:t>
            </w:r>
          </w:p>
        </w:tc>
        <w:tc>
          <w:tcPr>
            <w:tcW w:w="346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16 - 30</w:t>
            </w:r>
          </w:p>
        </w:tc>
        <w:tc>
          <w:tcPr>
            <w:tcW w:w="297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31 - 45</w:t>
            </w:r>
          </w:p>
        </w:tc>
        <w:tc>
          <w:tcPr>
            <w:tcW w:w="330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46 - 60</w:t>
            </w:r>
          </w:p>
        </w:tc>
      </w:tr>
      <w:tr w:rsidR="008A2438" w:rsidRPr="00E53BFE" w:rsidTr="00E06FF7">
        <w:tc>
          <w:tcPr>
            <w:tcW w:w="379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Среднесуглинистые со средней фильтрацией</w:t>
            </w:r>
          </w:p>
        </w:tc>
        <w:tc>
          <w:tcPr>
            <w:tcW w:w="330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77"/>
              <w:jc w:val="both"/>
              <w:rPr>
                <w:rFonts w:ascii="Times New Roman" w:hAnsi="Times New Roman"/>
                <w:sz w:val="24"/>
                <w:szCs w:val="24"/>
              </w:rPr>
            </w:pPr>
            <w:r w:rsidRPr="00E53BFE">
              <w:rPr>
                <w:rFonts w:ascii="Times New Roman" w:hAnsi="Times New Roman"/>
                <w:sz w:val="24"/>
                <w:szCs w:val="24"/>
              </w:rPr>
              <w:t>Гумуссированный слой</w:t>
            </w:r>
          </w:p>
        </w:tc>
        <w:tc>
          <w:tcPr>
            <w:tcW w:w="346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Коренная порода среднесуглинистая</w:t>
            </w:r>
          </w:p>
        </w:tc>
        <w:tc>
          <w:tcPr>
            <w:tcW w:w="297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Коренная порода среднесуглинистая</w:t>
            </w:r>
          </w:p>
        </w:tc>
        <w:tc>
          <w:tcPr>
            <w:tcW w:w="330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Коренная порода среднесуглинистая</w:t>
            </w:r>
          </w:p>
        </w:tc>
      </w:tr>
      <w:tr w:rsidR="008A2438" w:rsidRPr="00E53BFE" w:rsidTr="00E06FF7">
        <w:tc>
          <w:tcPr>
            <w:tcW w:w="379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Песчаные хорошо фильтрующие грунты</w:t>
            </w:r>
          </w:p>
        </w:tc>
        <w:tc>
          <w:tcPr>
            <w:tcW w:w="330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77"/>
              <w:jc w:val="both"/>
              <w:rPr>
                <w:rFonts w:ascii="Times New Roman" w:hAnsi="Times New Roman"/>
                <w:sz w:val="24"/>
                <w:szCs w:val="24"/>
              </w:rPr>
            </w:pPr>
            <w:r w:rsidRPr="00E53BFE">
              <w:rPr>
                <w:rFonts w:ascii="Times New Roman" w:hAnsi="Times New Roman"/>
                <w:sz w:val="24"/>
                <w:szCs w:val="24"/>
              </w:rPr>
              <w:t>Гумуссированный слой</w:t>
            </w:r>
          </w:p>
        </w:tc>
        <w:tc>
          <w:tcPr>
            <w:tcW w:w="346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Среднесуглинистый почвообразующий слой</w:t>
            </w:r>
          </w:p>
        </w:tc>
        <w:tc>
          <w:tcPr>
            <w:tcW w:w="297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Коренная порода песчаная</w:t>
            </w:r>
          </w:p>
        </w:tc>
        <w:tc>
          <w:tcPr>
            <w:tcW w:w="330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Коренная порода песчаная</w:t>
            </w:r>
          </w:p>
        </w:tc>
      </w:tr>
      <w:tr w:rsidR="008A2438" w:rsidRPr="00E53BFE" w:rsidTr="00E06FF7">
        <w:tc>
          <w:tcPr>
            <w:tcW w:w="379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Тяжелосуглинистые плохо фильтрующие грунты</w:t>
            </w:r>
          </w:p>
        </w:tc>
        <w:tc>
          <w:tcPr>
            <w:tcW w:w="330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77"/>
              <w:jc w:val="both"/>
              <w:rPr>
                <w:rFonts w:ascii="Times New Roman" w:hAnsi="Times New Roman"/>
                <w:sz w:val="24"/>
                <w:szCs w:val="24"/>
              </w:rPr>
            </w:pPr>
            <w:r w:rsidRPr="00E53BFE">
              <w:rPr>
                <w:rFonts w:ascii="Times New Roman" w:hAnsi="Times New Roman"/>
                <w:sz w:val="24"/>
                <w:szCs w:val="24"/>
              </w:rPr>
              <w:t>Гумуссированный слой</w:t>
            </w:r>
          </w:p>
        </w:tc>
        <w:tc>
          <w:tcPr>
            <w:tcW w:w="346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Среднесуглинистый почвообраз. слой</w:t>
            </w:r>
          </w:p>
        </w:tc>
        <w:tc>
          <w:tcPr>
            <w:tcW w:w="297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Дренирующий слой из щебня и песка</w:t>
            </w:r>
          </w:p>
        </w:tc>
        <w:tc>
          <w:tcPr>
            <w:tcW w:w="330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Коренная порода тяжелосуглинистая</w:t>
            </w:r>
          </w:p>
        </w:tc>
      </w:tr>
    </w:tbl>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center"/>
        <w:outlineLvl w:val="2"/>
        <w:rPr>
          <w:rFonts w:ascii="Times New Roman" w:hAnsi="Times New Roman"/>
          <w:sz w:val="24"/>
          <w:szCs w:val="24"/>
        </w:rPr>
      </w:pPr>
      <w:bookmarkStart w:id="67" w:name="Par1763"/>
      <w:bookmarkEnd w:id="67"/>
      <w:r w:rsidRPr="00E53BFE">
        <w:rPr>
          <w:rFonts w:ascii="Times New Roman" w:hAnsi="Times New Roman"/>
          <w:sz w:val="24"/>
          <w:szCs w:val="24"/>
        </w:rPr>
        <w:t>Таблица 8. Допустимые концентрации тяжелых металлов</w:t>
      </w:r>
    </w:p>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и мышьяка в почвах населенного пункта</w:t>
      </w:r>
    </w:p>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right"/>
        <w:rPr>
          <w:rFonts w:ascii="Times New Roman" w:hAnsi="Times New Roman"/>
          <w:sz w:val="24"/>
          <w:szCs w:val="24"/>
        </w:rPr>
      </w:pPr>
      <w:r w:rsidRPr="00E53BFE">
        <w:rPr>
          <w:rFonts w:ascii="Times New Roman" w:hAnsi="Times New Roman"/>
          <w:sz w:val="24"/>
          <w:szCs w:val="24"/>
        </w:rPr>
        <w:t>В миллиграммах на килограмм</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00"/>
        <w:gridCol w:w="1155"/>
        <w:gridCol w:w="1485"/>
        <w:gridCol w:w="1320"/>
        <w:gridCol w:w="1320"/>
        <w:gridCol w:w="1980"/>
        <w:gridCol w:w="1650"/>
      </w:tblGrid>
      <w:tr w:rsidR="008A2438" w:rsidRPr="00E53BFE" w:rsidTr="00E06FF7">
        <w:tc>
          <w:tcPr>
            <w:tcW w:w="3300" w:type="dxa"/>
            <w:vMerge w:val="restart"/>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Уровни концентрации тяжелых металлов и мышьяка</w:t>
            </w:r>
          </w:p>
        </w:tc>
        <w:tc>
          <w:tcPr>
            <w:tcW w:w="8910" w:type="dxa"/>
            <w:gridSpan w:val="6"/>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Содержание</w:t>
            </w:r>
          </w:p>
        </w:tc>
      </w:tr>
      <w:tr w:rsidR="008A2438" w:rsidRPr="00E53BFE" w:rsidTr="00E06FF7">
        <w:tc>
          <w:tcPr>
            <w:tcW w:w="3300" w:type="dxa"/>
            <w:vMerge/>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right"/>
              <w:rPr>
                <w:rFonts w:ascii="Times New Roman" w:hAnsi="Times New Roman"/>
                <w:sz w:val="24"/>
                <w:szCs w:val="24"/>
              </w:rPr>
            </w:pPr>
          </w:p>
        </w:tc>
        <w:tc>
          <w:tcPr>
            <w:tcW w:w="3960" w:type="dxa"/>
            <w:gridSpan w:val="3"/>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 класс опасности</w:t>
            </w:r>
          </w:p>
        </w:tc>
        <w:tc>
          <w:tcPr>
            <w:tcW w:w="4950" w:type="dxa"/>
            <w:gridSpan w:val="3"/>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 класс опасности</w:t>
            </w:r>
          </w:p>
        </w:tc>
      </w:tr>
      <w:tr w:rsidR="008A2438" w:rsidRPr="00E53BFE" w:rsidTr="00E06FF7">
        <w:tc>
          <w:tcPr>
            <w:tcW w:w="3300" w:type="dxa"/>
            <w:vMerge/>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right"/>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никель</w:t>
            </w:r>
          </w:p>
        </w:tc>
        <w:tc>
          <w:tcPr>
            <w:tcW w:w="14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медь</w:t>
            </w:r>
          </w:p>
        </w:tc>
        <w:tc>
          <w:tcPr>
            <w:tcW w:w="132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цинк</w:t>
            </w:r>
          </w:p>
        </w:tc>
        <w:tc>
          <w:tcPr>
            <w:tcW w:w="132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свинец</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кадмий</w:t>
            </w:r>
          </w:p>
        </w:tc>
        <w:tc>
          <w:tcPr>
            <w:tcW w:w="165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мышьяк</w:t>
            </w:r>
          </w:p>
        </w:tc>
      </w:tr>
      <w:tr w:rsidR="008A2438" w:rsidRPr="00E53BFE" w:rsidTr="00E06FF7">
        <w:tc>
          <w:tcPr>
            <w:tcW w:w="330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Фоновое содержание в песчаных и супесчаных почвах</w:t>
            </w:r>
          </w:p>
        </w:tc>
        <w:tc>
          <w:tcPr>
            <w:tcW w:w="115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5 - 10 ср. 6</w:t>
            </w:r>
          </w:p>
        </w:tc>
        <w:tc>
          <w:tcPr>
            <w:tcW w:w="14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5 - 12 ср. 8</w:t>
            </w:r>
          </w:p>
        </w:tc>
        <w:tc>
          <w:tcPr>
            <w:tcW w:w="132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25 - 30 ср. 28</w:t>
            </w:r>
          </w:p>
        </w:tc>
        <w:tc>
          <w:tcPr>
            <w:tcW w:w="132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4 - 9 ср. 6</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0,01 - 0,1 ср. 0,05</w:t>
            </w:r>
          </w:p>
        </w:tc>
        <w:tc>
          <w:tcPr>
            <w:tcW w:w="165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0,9 - 1,7 ср. 1,5</w:t>
            </w:r>
          </w:p>
        </w:tc>
      </w:tr>
      <w:tr w:rsidR="008A2438" w:rsidRPr="00E53BFE" w:rsidTr="00E06FF7">
        <w:tc>
          <w:tcPr>
            <w:tcW w:w="330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lastRenderedPageBreak/>
              <w:t>Фоновое содержание в суглинистых и глинистых почвах</w:t>
            </w:r>
          </w:p>
        </w:tc>
        <w:tc>
          <w:tcPr>
            <w:tcW w:w="115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15 - 25 ср. 20</w:t>
            </w:r>
          </w:p>
        </w:tc>
        <w:tc>
          <w:tcPr>
            <w:tcW w:w="14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12 - 30 ср. 20</w:t>
            </w:r>
          </w:p>
        </w:tc>
        <w:tc>
          <w:tcPr>
            <w:tcW w:w="132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30 - 60 ср. 45</w:t>
            </w:r>
          </w:p>
        </w:tc>
        <w:tc>
          <w:tcPr>
            <w:tcW w:w="132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12 - 30 ср. 20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0,09 - 0,3 ср. 0,22</w:t>
            </w:r>
          </w:p>
        </w:tc>
        <w:tc>
          <w:tcPr>
            <w:tcW w:w="165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1,2 - 3,2 ср. 2,2</w:t>
            </w:r>
          </w:p>
        </w:tc>
      </w:tr>
    </w:tbl>
    <w:p w:rsidR="008A2438" w:rsidRPr="00E53BFE" w:rsidRDefault="008A2438" w:rsidP="00DE3EE8">
      <w:pPr>
        <w:autoSpaceDE w:val="0"/>
        <w:autoSpaceDN w:val="0"/>
        <w:adjustRightInd w:val="0"/>
        <w:spacing w:after="0" w:line="240" w:lineRule="auto"/>
        <w:jc w:val="right"/>
        <w:rPr>
          <w:rFonts w:ascii="Times New Roman" w:hAnsi="Times New Roman"/>
          <w:sz w:val="24"/>
          <w:szCs w:val="24"/>
        </w:rPr>
        <w:sectPr w:rsidR="008A2438" w:rsidRPr="00E53BFE" w:rsidSect="008C788B">
          <w:pgSz w:w="16838" w:h="11905" w:orient="landscape"/>
          <w:pgMar w:top="1701" w:right="1134" w:bottom="850" w:left="567" w:header="0" w:footer="0" w:gutter="0"/>
          <w:cols w:space="720"/>
          <w:noEndnote/>
        </w:sectPr>
      </w:pPr>
    </w:p>
    <w:p w:rsidR="00E53BFE" w:rsidRPr="00E53BFE" w:rsidRDefault="008A2438" w:rsidP="00E53BFE">
      <w:pPr>
        <w:autoSpaceDE w:val="0"/>
        <w:autoSpaceDN w:val="0"/>
        <w:adjustRightInd w:val="0"/>
        <w:spacing w:after="0" w:line="240" w:lineRule="auto"/>
        <w:ind w:left="5664"/>
        <w:rPr>
          <w:rFonts w:ascii="Times New Roman" w:hAnsi="Times New Roman"/>
          <w:bCs/>
          <w:sz w:val="24"/>
          <w:szCs w:val="24"/>
        </w:rPr>
      </w:pPr>
      <w:r w:rsidRPr="00E53BFE">
        <w:rPr>
          <w:rFonts w:ascii="Times New Roman" w:hAnsi="Times New Roman"/>
          <w:bCs/>
          <w:sz w:val="24"/>
          <w:szCs w:val="24"/>
        </w:rPr>
        <w:lastRenderedPageBreak/>
        <w:t>Приложение № 5</w:t>
      </w:r>
    </w:p>
    <w:p w:rsidR="008A2438" w:rsidRPr="00E53BFE" w:rsidRDefault="00E53BFE" w:rsidP="00E53BFE">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bCs/>
          <w:sz w:val="24"/>
          <w:szCs w:val="24"/>
        </w:rPr>
        <w:t xml:space="preserve">                                                                                     к </w:t>
      </w:r>
      <w:r w:rsidRPr="00E53BFE">
        <w:rPr>
          <w:rFonts w:ascii="Times New Roman" w:hAnsi="Times New Roman"/>
          <w:sz w:val="24"/>
          <w:szCs w:val="24"/>
        </w:rPr>
        <w:t xml:space="preserve"> решению</w:t>
      </w:r>
      <w:r w:rsidR="008A2438" w:rsidRPr="00E53BFE">
        <w:rPr>
          <w:rFonts w:ascii="Times New Roman" w:hAnsi="Times New Roman"/>
          <w:sz w:val="24"/>
          <w:szCs w:val="24"/>
        </w:rPr>
        <w:t xml:space="preserve"> Собрания депутатов </w:t>
      </w:r>
    </w:p>
    <w:p w:rsidR="00E53BFE" w:rsidRPr="00E53BFE" w:rsidRDefault="00E53BFE" w:rsidP="00E53BFE">
      <w:pPr>
        <w:autoSpaceDE w:val="0"/>
        <w:autoSpaceDN w:val="0"/>
        <w:adjustRightInd w:val="0"/>
        <w:spacing w:after="0" w:line="240" w:lineRule="auto"/>
        <w:rPr>
          <w:rFonts w:ascii="Times New Roman" w:hAnsi="Times New Roman"/>
          <w:bCs/>
          <w:sz w:val="24"/>
          <w:szCs w:val="24"/>
        </w:rPr>
      </w:pP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t xml:space="preserve">           от «___»________2018 №______</w:t>
      </w:r>
    </w:p>
    <w:p w:rsidR="008A2438" w:rsidRPr="00E53BFE" w:rsidRDefault="008A2438" w:rsidP="00DE3EE8">
      <w:pPr>
        <w:autoSpaceDE w:val="0"/>
        <w:autoSpaceDN w:val="0"/>
        <w:adjustRightInd w:val="0"/>
        <w:spacing w:after="0" w:line="240" w:lineRule="auto"/>
        <w:jc w:val="right"/>
        <w:rPr>
          <w:rFonts w:ascii="Times New Roman" w:hAnsi="Times New Roman"/>
          <w:bCs/>
          <w:sz w:val="24"/>
          <w:szCs w:val="24"/>
        </w:rPr>
      </w:pPr>
    </w:p>
    <w:p w:rsidR="008A2438" w:rsidRPr="00E53BFE" w:rsidRDefault="008A2438" w:rsidP="00DE3EE8">
      <w:pPr>
        <w:autoSpaceDE w:val="0"/>
        <w:autoSpaceDN w:val="0"/>
        <w:adjustRightInd w:val="0"/>
        <w:spacing w:after="0" w:line="240" w:lineRule="auto"/>
        <w:jc w:val="center"/>
        <w:rPr>
          <w:rFonts w:ascii="Times New Roman" w:hAnsi="Times New Roman"/>
          <w:b/>
          <w:sz w:val="24"/>
          <w:szCs w:val="24"/>
        </w:rPr>
      </w:pPr>
      <w:r w:rsidRPr="00E53BFE">
        <w:rPr>
          <w:rFonts w:ascii="Times New Roman" w:hAnsi="Times New Roman"/>
          <w:b/>
          <w:sz w:val="24"/>
          <w:szCs w:val="24"/>
        </w:rPr>
        <w:t>ПРИЕМЫ</w:t>
      </w:r>
    </w:p>
    <w:p w:rsidR="008A2438" w:rsidRPr="00E53BFE" w:rsidRDefault="008A2438" w:rsidP="00DE3EE8">
      <w:pPr>
        <w:autoSpaceDE w:val="0"/>
        <w:autoSpaceDN w:val="0"/>
        <w:adjustRightInd w:val="0"/>
        <w:spacing w:after="0" w:line="240" w:lineRule="auto"/>
        <w:jc w:val="center"/>
        <w:rPr>
          <w:rFonts w:ascii="Times New Roman" w:hAnsi="Times New Roman"/>
          <w:b/>
          <w:sz w:val="24"/>
          <w:szCs w:val="24"/>
          <w:highlight w:val="cyan"/>
        </w:rPr>
      </w:pPr>
      <w:r w:rsidRPr="00E53BFE">
        <w:rPr>
          <w:rFonts w:ascii="Times New Roman" w:hAnsi="Times New Roman"/>
          <w:b/>
          <w:sz w:val="24"/>
          <w:szCs w:val="24"/>
        </w:rPr>
        <w:t>БЛАГОУСТРОЙСТВА НА ТЕРРИТОРИЯХ РЕКРЕАЦИОННОГО НАЗНАЧЕНИЯ</w:t>
      </w:r>
    </w:p>
    <w:p w:rsidR="008A2438" w:rsidRPr="00E53BFE" w:rsidRDefault="008A2438" w:rsidP="00DE3EE8">
      <w:pPr>
        <w:autoSpaceDE w:val="0"/>
        <w:autoSpaceDN w:val="0"/>
        <w:adjustRightInd w:val="0"/>
        <w:spacing w:after="0" w:line="240" w:lineRule="auto"/>
        <w:jc w:val="center"/>
        <w:rPr>
          <w:rFonts w:ascii="Times New Roman" w:hAnsi="Times New Roman"/>
          <w:sz w:val="24"/>
          <w:szCs w:val="24"/>
          <w:highlight w:val="cyan"/>
        </w:rPr>
      </w:pPr>
    </w:p>
    <w:p w:rsidR="008A2438" w:rsidRPr="00E53BFE" w:rsidRDefault="008A2438" w:rsidP="001B5184">
      <w:pPr>
        <w:spacing w:after="0" w:line="240" w:lineRule="auto"/>
        <w:ind w:firstLine="120"/>
        <w:jc w:val="center"/>
        <w:rPr>
          <w:rFonts w:ascii="Times New Roman" w:hAnsi="Times New Roman"/>
          <w:sz w:val="24"/>
          <w:szCs w:val="24"/>
          <w:lang w:eastAsia="ru-RU"/>
        </w:rPr>
      </w:pPr>
      <w:r w:rsidRPr="00E53BFE">
        <w:rPr>
          <w:rFonts w:ascii="Times New Roman" w:hAnsi="Times New Roman"/>
          <w:sz w:val="24"/>
          <w:szCs w:val="24"/>
          <w:lang w:eastAsia="ru-RU"/>
        </w:rPr>
        <w:t>Таблица 1. Организация аллей и дорог парка, и других крупных объектов рекреации</w:t>
      </w:r>
    </w:p>
    <w:tbl>
      <w:tblPr>
        <w:tblW w:w="5000" w:type="pct"/>
        <w:tblInd w:w="24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2015"/>
        <w:gridCol w:w="997"/>
        <w:gridCol w:w="2646"/>
        <w:gridCol w:w="3816"/>
      </w:tblGrid>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bookmarkStart w:id="68" w:name="8e345"/>
            <w:bookmarkEnd w:id="68"/>
            <w:r w:rsidRPr="00E53BFE">
              <w:rPr>
                <w:rFonts w:ascii="Times New Roman" w:hAnsi="Times New Roman"/>
                <w:sz w:val="24"/>
                <w:szCs w:val="24"/>
                <w:lang w:eastAsia="ru-RU"/>
              </w:rPr>
              <w:t>Типы аллей и дорог</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Ширина (м)</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Назначение</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Рекомендации по благоустройству</w:t>
            </w: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Основные пешеходные аллеи и дороги *</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6 - 9</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Интенсивное пешеходное движение (более 300 ч/час). Допускается проезд внутрипаркового транспорта.</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Допускаются зеленые разделительные полосы шириной порядка 2 м, через каждые 25 - 30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w:t>
            </w:r>
            <w:bookmarkStart w:id="69" w:name="6ce26"/>
            <w:bookmarkEnd w:id="69"/>
            <w:r w:rsidRPr="00E53BFE">
              <w:rPr>
                <w:rFonts w:ascii="Times New Roman" w:hAnsi="Times New Roman"/>
                <w:sz w:val="24"/>
                <w:szCs w:val="24"/>
                <w:lang w:eastAsia="ru-RU"/>
              </w:rPr>
              <w:t>обрамлением бортовым камнем. Обрезка ветвей на высоту 2,5 м.</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Соединяет функциональные зоны и участки между собой, те и другие с основными входами.</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Второстепенные аллеи и дороги *</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3 - 4,5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Интенсивное пешеходное движение (до 300 ч/час).</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2,0 - 2,5 м. Садовый борт, бордюры из цветов и трав, водоотводные лотки или др.</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Допускается проезд эксплуатационного транспорта.</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Соединяют второстепенные входы </w:t>
            </w:r>
            <w:bookmarkStart w:id="70" w:name="c3491"/>
            <w:bookmarkEnd w:id="70"/>
            <w:r w:rsidRPr="00E53BFE">
              <w:rPr>
                <w:rFonts w:ascii="Times New Roman" w:hAnsi="Times New Roman"/>
                <w:sz w:val="24"/>
                <w:szCs w:val="24"/>
                <w:lang w:eastAsia="ru-RU"/>
              </w:rPr>
              <w:t>и парковые объекты между собой.</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Дополнительные пешеходные дороги</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1,5 - 2,5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Пешеходное движение малой интенсивности.</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промилле. Покрытие: плитка, грунтовое улучшенное</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Проезд транспорта не допускается.</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Подводят к отдельным парковым сооружениям.</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Тропы</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0,75 - 1,0</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Дополнительная прогулочная сеть с естественным характером ландшафта.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bookmarkStart w:id="71" w:name="52844"/>
            <w:bookmarkEnd w:id="71"/>
            <w:r w:rsidRPr="00E53BFE">
              <w:rPr>
                <w:rFonts w:ascii="Times New Roman" w:hAnsi="Times New Roman"/>
                <w:sz w:val="24"/>
                <w:szCs w:val="24"/>
                <w:lang w:eastAsia="ru-RU"/>
              </w:rPr>
              <w:t>Трассируется по крутым склонам, через чаши, овраги, ручьи.</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Покрытие: грунтовое естественное.</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Велосипедные дорожки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1,5 - 2,25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Велосипедные прогулки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Трассирование замкнутое (кольцевое, петельное, восьмерочное). Рекомендуется пункт техобслуживания. Покрытие твердое. Обрезка ветвей на высоту 2,5 м.</w:t>
            </w: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lastRenderedPageBreak/>
              <w:t>Дороги для конной езды</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4,0 - 6,0</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Прогулки верхом, в экипажах, санях. Допускается проезд эксплуатационного транспорта.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Наибольшие продольные уклоны до 60 промилле.</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Обрезка ветвей на высоту 4 м.</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Покрытие: грунтовое улучшенное.</w:t>
            </w: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Автомобильная дорога (парквей)</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4,5 - 7,0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bookmarkStart w:id="72" w:name="d05d6"/>
            <w:bookmarkEnd w:id="72"/>
            <w:r w:rsidRPr="00E53BFE">
              <w:rPr>
                <w:rFonts w:ascii="Times New Roman" w:hAnsi="Times New Roman"/>
                <w:sz w:val="24"/>
                <w:szCs w:val="24"/>
                <w:lang w:eastAsia="ru-RU"/>
              </w:rPr>
              <w:t>Автомобильные прогулки и проезд внутрипаркового транспорта.</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Трассируется по периферии лесопарка в стороне от пешеходных коммуникаций. Наибольший продольный уклон 70 промилле, макс. скорость - 40 км/час. Радиусы закруглений - не менее 15 м.</w:t>
            </w:r>
          </w:p>
        </w:tc>
      </w:tr>
      <w:tr w:rsidR="008A2438" w:rsidRPr="00E53BFE" w:rsidTr="007B23E7">
        <w:trPr>
          <w:trHeight w:val="322"/>
        </w:trPr>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Допускается проезд эксплуатационного транспорта</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Покрытие: асфальтобетон, щебеночное, гравийное, обработка вяжущими, бордюрный камень.</w:t>
            </w:r>
          </w:p>
        </w:tc>
      </w:tr>
      <w:tr w:rsidR="008A2438" w:rsidRPr="00E53BFE" w:rsidTr="007B23E7">
        <w:tc>
          <w:tcPr>
            <w:tcW w:w="0" w:type="auto"/>
            <w:gridSpan w:val="4"/>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w:t>
            </w:r>
            <w:bookmarkStart w:id="73" w:name="6aefd"/>
            <w:bookmarkEnd w:id="73"/>
            <w:r w:rsidRPr="00E53BFE">
              <w:rPr>
                <w:rFonts w:ascii="Times New Roman" w:hAnsi="Times New Roman"/>
                <w:sz w:val="24"/>
                <w:szCs w:val="24"/>
                <w:lang w:eastAsia="ru-RU"/>
              </w:rPr>
              <w:t>Устройство разграничительных зеленых полос необходимо при ширине более 6 м.</w:t>
            </w:r>
          </w:p>
        </w:tc>
      </w:tr>
      <w:tr w:rsidR="008A2438" w:rsidRPr="00E53BFE" w:rsidTr="007B23E7">
        <w:tc>
          <w:tcPr>
            <w:tcW w:w="0" w:type="auto"/>
            <w:gridSpan w:val="4"/>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tc>
      </w:tr>
      <w:tr w:rsidR="008A2438" w:rsidRPr="00E53BFE" w:rsidTr="007B23E7">
        <w:tc>
          <w:tcPr>
            <w:tcW w:w="0" w:type="auto"/>
            <w:gridSpan w:val="4"/>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3. Автомобильные дороги следует предусматривать в лесопарках с размером территории более 100 га.</w:t>
            </w:r>
          </w:p>
        </w:tc>
      </w:tr>
    </w:tbl>
    <w:p w:rsidR="008A2438" w:rsidRPr="00E53BFE" w:rsidRDefault="008A2438" w:rsidP="001B5184">
      <w:pPr>
        <w:spacing w:after="0" w:line="240" w:lineRule="auto"/>
        <w:ind w:firstLine="120"/>
        <w:jc w:val="center"/>
        <w:rPr>
          <w:rFonts w:ascii="Times New Roman" w:hAnsi="Times New Roman"/>
          <w:sz w:val="24"/>
          <w:szCs w:val="24"/>
          <w:lang w:eastAsia="ru-RU"/>
        </w:rPr>
      </w:pPr>
      <w:bookmarkStart w:id="74" w:name="a54db"/>
      <w:bookmarkEnd w:id="74"/>
      <w:r w:rsidRPr="00E53BFE">
        <w:rPr>
          <w:rFonts w:ascii="Times New Roman" w:hAnsi="Times New Roman"/>
          <w:sz w:val="24"/>
          <w:szCs w:val="24"/>
          <w:lang w:eastAsia="ru-RU"/>
        </w:rPr>
        <w:t>Таблица 2. Организация площадок городского парка</w:t>
      </w:r>
    </w:p>
    <w:p w:rsidR="008A2438" w:rsidRPr="00E53BFE" w:rsidRDefault="008A2438" w:rsidP="001B5184">
      <w:pPr>
        <w:spacing w:after="0" w:line="240" w:lineRule="auto"/>
        <w:ind w:firstLine="120"/>
        <w:jc w:val="right"/>
        <w:rPr>
          <w:rFonts w:ascii="Times New Roman" w:hAnsi="Times New Roman"/>
          <w:sz w:val="24"/>
          <w:szCs w:val="24"/>
          <w:lang w:eastAsia="ru-RU"/>
        </w:rPr>
      </w:pPr>
      <w:r w:rsidRPr="00E53BFE">
        <w:rPr>
          <w:rFonts w:ascii="Times New Roman" w:hAnsi="Times New Roman"/>
          <w:sz w:val="24"/>
          <w:szCs w:val="24"/>
          <w:lang w:eastAsia="ru-RU"/>
        </w:rPr>
        <w:t>В кв. метрах</w:t>
      </w:r>
    </w:p>
    <w:tbl>
      <w:tblPr>
        <w:tblW w:w="5000" w:type="pct"/>
        <w:tblInd w:w="24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1615"/>
        <w:gridCol w:w="1950"/>
        <w:gridCol w:w="3335"/>
        <w:gridCol w:w="1412"/>
        <w:gridCol w:w="1257"/>
      </w:tblGrid>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bookmarkStart w:id="75" w:name="8097f"/>
            <w:bookmarkEnd w:id="75"/>
            <w:r w:rsidRPr="00E53BFE">
              <w:rPr>
                <w:rFonts w:ascii="Times New Roman" w:hAnsi="Times New Roman"/>
                <w:sz w:val="24"/>
                <w:szCs w:val="24"/>
                <w:lang w:eastAsia="ru-RU"/>
              </w:rPr>
              <w:t>Парковые площади и площадки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Назначение</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Элементы благоустройства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Размеры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Мин. норма на посетителя</w:t>
            </w: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Основные площадки</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Центры парковой планировки, размещаются на пересечении аллей, у входной части парка, перед сооружениями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Бассейны, фонтаны, скульптура, партерная зелень, цветники, парадное и декоративное освещение.</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С учетом пропускной способности отходящих от входа аллей</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1,5</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Покрытие: плиточное мощение, бортовой камень</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Площади массовых мероприятий</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Проведение концертов, праздников, большие размеры. Формируется в </w:t>
            </w:r>
            <w:bookmarkStart w:id="76" w:name="49bc7"/>
            <w:bookmarkEnd w:id="76"/>
            <w:r w:rsidRPr="00E53BFE">
              <w:rPr>
                <w:rFonts w:ascii="Times New Roman" w:hAnsi="Times New Roman"/>
                <w:sz w:val="24"/>
                <w:szCs w:val="24"/>
                <w:lang w:eastAsia="ru-RU"/>
              </w:rPr>
              <w:t>виде лугового пространства или площади регулярного очертания. Связь по главной аллее</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Осветительное оборудование (фонари, прожекторы). Посадки - по периметру.</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1200 - 5000</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1,0 - 2,5</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Покрытие: газонное, твердое (плитка), комбинированное</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lastRenderedPageBreak/>
              <w:t>Площадки отдыха, лужайки</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В различных частях парка.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Везде:</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20 - 200</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5 - 20</w:t>
            </w:r>
          </w:p>
        </w:tc>
      </w:tr>
      <w:tr w:rsidR="008A2438" w:rsidRPr="00E53BFE" w:rsidTr="007B23E7">
        <w:trPr>
          <w:trHeight w:val="322"/>
        </w:trPr>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освещение, беседки, перголы, трельяжи, скамьи, урны. Декоративное оформление в центре (цветник, фонтан, скульптура, вазон).</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Виды площадок:</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 регулярной планировки с регулярным озеленением;</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rPr>
          <w:trHeight w:val="322"/>
        </w:trPr>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bookmarkStart w:id="77" w:name="2f897"/>
            <w:bookmarkEnd w:id="77"/>
            <w:r w:rsidRPr="00E53BFE">
              <w:rPr>
                <w:rFonts w:ascii="Times New Roman" w:hAnsi="Times New Roman"/>
                <w:sz w:val="24"/>
                <w:szCs w:val="24"/>
                <w:lang w:eastAsia="ru-RU"/>
              </w:rPr>
              <w:t>- регулярн. планировки с обрамлением свободными группами растений;</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rPr>
          <w:trHeight w:val="322"/>
        </w:trPr>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Покрытие: мощение плиткой, бортовой камень, бордюры из цветов и трав. На площадках-лужайках - газон</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 свободной планировки с обрамлением свободными группами растений</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Танцевальные площадки, сооружения</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Размещаются рядом с главными или второстепенными аллеями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Освещение, ограждение, скамьи, урны.</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150 - 500</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2,0</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Покрытие: специальное</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Игровые площадки для детей:</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Малоподвижные индивидуальные, подвижные коллективные игры. Размещение вдоль второстепенных аллей</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bookmarkStart w:id="78" w:name="aa807"/>
            <w:bookmarkEnd w:id="78"/>
            <w:r w:rsidRPr="00E53BFE">
              <w:rPr>
                <w:rFonts w:ascii="Times New Roman" w:hAnsi="Times New Roman"/>
                <w:sz w:val="24"/>
                <w:szCs w:val="24"/>
                <w:lang w:eastAsia="ru-RU"/>
              </w:rPr>
              <w:t>Игровое, физкультурно-оздоровительное оборудование, освещение, скамьи, урны.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 до 3 лет</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10 - 100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3,0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- 4 - 6 лет</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120 - 300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5,0</w:t>
            </w: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- 7 - 14 лет</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500 - 2000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15,0</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Покрытие: песчаное, фунтовое улучшенное, газон</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Игровые комплексы для детей до 14 лет</w:t>
            </w:r>
          </w:p>
        </w:tc>
        <w:tc>
          <w:tcPr>
            <w:tcW w:w="0" w:type="auto"/>
            <w:tcBorders>
              <w:top w:val="single" w:sz="4" w:space="0" w:color="C1C1C1"/>
              <w:left w:val="single" w:sz="4" w:space="0" w:color="C1C1C1"/>
              <w:bottom w:val="single" w:sz="4" w:space="0" w:color="C1C1C1"/>
              <w:right w:val="single" w:sz="4" w:space="0" w:color="C1C1C1"/>
            </w:tcBorders>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Подвижные коллективные игры</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1200 - 1700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Спортивно-игровые для детей и подростков 10 - 17 лет, для взрослых</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Различные подвижные игры и развлечения, в т.ч. велодромы, скалодромы, мини-рампы, катание на роликовых коньках и пр.</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Специальное оборудование и благоустройство, </w:t>
            </w:r>
            <w:bookmarkStart w:id="79" w:name="86e71"/>
            <w:bookmarkEnd w:id="79"/>
            <w:r w:rsidRPr="00E53BFE">
              <w:rPr>
                <w:rFonts w:ascii="Times New Roman" w:hAnsi="Times New Roman"/>
                <w:sz w:val="24"/>
                <w:szCs w:val="24"/>
                <w:lang w:eastAsia="ru-RU"/>
              </w:rPr>
              <w:t>рассчитанное на конкретное спортивно-игровое использование</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150 - 7000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 xml:space="preserve">Предпарковые </w:t>
            </w:r>
            <w:r w:rsidRPr="00E53BFE">
              <w:rPr>
                <w:rFonts w:ascii="Times New Roman" w:hAnsi="Times New Roman"/>
                <w:sz w:val="24"/>
                <w:szCs w:val="24"/>
                <w:lang w:eastAsia="ru-RU"/>
              </w:rPr>
              <w:lastRenderedPageBreak/>
              <w:t>площади с автостоянкой</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lastRenderedPageBreak/>
              <w:t xml:space="preserve">У входов в парк, </w:t>
            </w:r>
            <w:r w:rsidRPr="00E53BFE">
              <w:rPr>
                <w:rFonts w:ascii="Times New Roman" w:hAnsi="Times New Roman"/>
                <w:sz w:val="24"/>
                <w:szCs w:val="24"/>
                <w:lang w:eastAsia="ru-RU"/>
              </w:rPr>
              <w:lastRenderedPageBreak/>
              <w:t>у мест пересечения подъездов к парку с городским транспортом</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lastRenderedPageBreak/>
              <w:t xml:space="preserve">Покрытие: асфальтобетонное, </w:t>
            </w:r>
            <w:r w:rsidRPr="00E53BFE">
              <w:rPr>
                <w:rFonts w:ascii="Times New Roman" w:hAnsi="Times New Roman"/>
                <w:sz w:val="24"/>
                <w:szCs w:val="24"/>
                <w:lang w:eastAsia="ru-RU"/>
              </w:rPr>
              <w:lastRenderedPageBreak/>
              <w:t>плиточное, плитки и соты, утопленные в газон, оборудованы бортовым камнем</w:t>
            </w:r>
          </w:p>
        </w:tc>
        <w:tc>
          <w:tcPr>
            <w:tcW w:w="0" w:type="auto"/>
            <w:gridSpan w:val="2"/>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lastRenderedPageBreak/>
              <w:t xml:space="preserve">Определяются </w:t>
            </w:r>
            <w:r w:rsidRPr="00E53BFE">
              <w:rPr>
                <w:rFonts w:ascii="Times New Roman" w:hAnsi="Times New Roman"/>
                <w:sz w:val="24"/>
                <w:szCs w:val="24"/>
                <w:lang w:eastAsia="ru-RU"/>
              </w:rPr>
              <w:lastRenderedPageBreak/>
              <w:t>транспортными требованиями и графиком движения транспорта</w:t>
            </w:r>
          </w:p>
        </w:tc>
      </w:tr>
    </w:tbl>
    <w:p w:rsidR="008A2438" w:rsidRPr="00E53BFE" w:rsidRDefault="008A2438" w:rsidP="001B5184">
      <w:pPr>
        <w:spacing w:after="0" w:line="240" w:lineRule="auto"/>
        <w:ind w:firstLine="120"/>
        <w:jc w:val="center"/>
        <w:rPr>
          <w:rFonts w:ascii="Times New Roman" w:hAnsi="Times New Roman"/>
          <w:sz w:val="24"/>
          <w:szCs w:val="24"/>
          <w:lang w:eastAsia="ru-RU"/>
        </w:rPr>
      </w:pPr>
      <w:bookmarkStart w:id="80" w:name="d523f"/>
      <w:bookmarkEnd w:id="80"/>
      <w:r w:rsidRPr="00E53BFE">
        <w:rPr>
          <w:rFonts w:ascii="Times New Roman" w:hAnsi="Times New Roman"/>
          <w:sz w:val="24"/>
          <w:szCs w:val="24"/>
          <w:lang w:eastAsia="ru-RU"/>
        </w:rPr>
        <w:lastRenderedPageBreak/>
        <w:t>Таблица 3. Площади и пропускная способность парковых сооружений и площадок</w:t>
      </w:r>
    </w:p>
    <w:tbl>
      <w:tblPr>
        <w:tblW w:w="5000" w:type="pct"/>
        <w:tblInd w:w="24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2907"/>
        <w:gridCol w:w="3664"/>
        <w:gridCol w:w="2903"/>
      </w:tblGrid>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bookmarkStart w:id="81" w:name="f7747"/>
            <w:bookmarkEnd w:id="81"/>
            <w:r w:rsidRPr="00E53BFE">
              <w:rPr>
                <w:rFonts w:ascii="Times New Roman" w:hAnsi="Times New Roman"/>
                <w:sz w:val="24"/>
                <w:szCs w:val="24"/>
                <w:lang w:eastAsia="ru-RU"/>
              </w:rPr>
              <w:t>Наименование объектов и сооружений</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Пропускная способность одного места или объекта (человек в день)</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Норма площади в кв. м на одно место или один объект</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1</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2</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3</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Аттракцион крупный &lt;*&gt; Малый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250 100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800 10</w:t>
            </w: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Бассейн для плавания: открытый &lt;*&gt;</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50 x 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25 x 10</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50 x 100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Игротека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Площадка для хорового пения</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6,0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Площадка (терраса, зал) для танцев</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4,0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1,5</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Открытый театр</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Летний кинотеатр (без фойе)</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5,0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1,2</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Летний цирк</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1,5</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Выставочный павильон</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5,0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Открытый лекторий</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3,0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0,5</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bookmarkStart w:id="82" w:name="76f12"/>
            <w:bookmarkEnd w:id="82"/>
            <w:r w:rsidRPr="00E53BFE">
              <w:rPr>
                <w:rFonts w:ascii="Times New Roman" w:hAnsi="Times New Roman"/>
                <w:sz w:val="24"/>
                <w:szCs w:val="24"/>
                <w:lang w:eastAsia="ru-RU"/>
              </w:rPr>
              <w:t>Павильон для чтения и тихих игр</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6,0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3,0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Кафе</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6,0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2,5</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Торговый киоск</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50,0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6,0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Киоск-библиотека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50,0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60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Касса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120,0 (в 1 час)</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Туалет</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20,0 (в 1 час)</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1,2</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Беседки для отдыха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Водно-лыжная станция</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6,0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4,0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Физкультурно-тренажерный зал</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3,0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Летняя раздевалка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Зимняя раздевалка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3,0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Летний душ с раздевалками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1,5</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lastRenderedPageBreak/>
              <w:t>Стоянки для автомобилей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4,0 машины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25,0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Стоянки для велосипедов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12,0 машины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Биллиардная (1 стол)</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6</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Детский автодром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Каток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100 x 4</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51 x 24</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Корт для тенниса (крытый)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bookmarkStart w:id="83" w:name="0ad15"/>
            <w:bookmarkEnd w:id="83"/>
            <w:r w:rsidRPr="00E53BFE">
              <w:rPr>
                <w:rFonts w:ascii="Times New Roman" w:hAnsi="Times New Roman"/>
                <w:sz w:val="24"/>
                <w:szCs w:val="24"/>
                <w:lang w:eastAsia="ru-RU"/>
              </w:rPr>
              <w:t>4 x 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30 x 18</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Площадка для бадминтона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4 x 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6,1 x 13,4</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Площадка для баскетбола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15 x 4</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26 x 14</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Площадка для волейбола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18 x 4</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19 x 9</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Площадка для гимнастики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30 x 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40 x 26</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Площадка для городков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 x 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30 x 15</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Площадка для дошкольников</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6</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Площадка для массовых игр</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6</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3</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Площадка для наст. тенниса (1 стол)</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5 x 4</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2,7 x 1,52</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Площадка для тенниса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4 x 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40 x 20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Поле для футбола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24 x 2</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90 x 45 96 x 94</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Поле для хоккея с шайбой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20 x 2</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60 x 30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Спортивное ядро, стадион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20 x 2</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96 x 120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bookmarkStart w:id="84" w:name="88a4c"/>
            <w:bookmarkEnd w:id="84"/>
            <w:r w:rsidRPr="00E53BFE">
              <w:rPr>
                <w:rFonts w:ascii="Times New Roman" w:hAnsi="Times New Roman"/>
                <w:sz w:val="24"/>
                <w:szCs w:val="24"/>
                <w:lang w:eastAsia="ru-RU"/>
              </w:rPr>
              <w:t>Консультационный пункт</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0,4</w:t>
            </w:r>
          </w:p>
        </w:tc>
      </w:tr>
      <w:tr w:rsidR="008A2438" w:rsidRPr="00E53BFE" w:rsidTr="007B23E7">
        <w:tc>
          <w:tcPr>
            <w:tcW w:w="0" w:type="auto"/>
            <w:gridSpan w:val="3"/>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&lt;*&gt; Норма площади дана на объект.</w:t>
            </w:r>
          </w:p>
        </w:tc>
      </w:tr>
      <w:tr w:rsidR="008A2438" w:rsidRPr="00E53BFE" w:rsidTr="007B23E7">
        <w:tc>
          <w:tcPr>
            <w:tcW w:w="0" w:type="auto"/>
            <w:gridSpan w:val="3"/>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&lt;**&gt; Объект расположен за границами территории парка.</w:t>
            </w:r>
          </w:p>
        </w:tc>
      </w:tr>
    </w:tbl>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bookmarkStart w:id="85" w:name="c08ec"/>
      <w:bookmarkEnd w:id="85"/>
    </w:p>
    <w:p w:rsidR="00E53BFE" w:rsidRPr="00E53BFE" w:rsidRDefault="00E53BFE" w:rsidP="00E53BFE">
      <w:pPr>
        <w:autoSpaceDE w:val="0"/>
        <w:autoSpaceDN w:val="0"/>
        <w:adjustRightInd w:val="0"/>
        <w:spacing w:after="0" w:line="240" w:lineRule="auto"/>
        <w:ind w:left="4956" w:firstLine="708"/>
        <w:rPr>
          <w:rFonts w:ascii="Times New Roman" w:hAnsi="Times New Roman"/>
          <w:bCs/>
          <w:sz w:val="24"/>
          <w:szCs w:val="24"/>
        </w:rPr>
      </w:pPr>
      <w:r w:rsidRPr="00E53BFE">
        <w:rPr>
          <w:rFonts w:ascii="Times New Roman" w:hAnsi="Times New Roman"/>
          <w:bCs/>
          <w:sz w:val="24"/>
          <w:szCs w:val="24"/>
        </w:rPr>
        <w:t xml:space="preserve">  </w:t>
      </w:r>
      <w:r w:rsidR="008A2438" w:rsidRPr="00E53BFE">
        <w:rPr>
          <w:rFonts w:ascii="Times New Roman" w:hAnsi="Times New Roman"/>
          <w:bCs/>
          <w:sz w:val="24"/>
          <w:szCs w:val="24"/>
        </w:rPr>
        <w:t xml:space="preserve">Приложение № 6 </w:t>
      </w:r>
    </w:p>
    <w:p w:rsidR="008A2438" w:rsidRPr="00E53BFE" w:rsidRDefault="00E53BFE" w:rsidP="00E53BFE">
      <w:pPr>
        <w:autoSpaceDE w:val="0"/>
        <w:autoSpaceDN w:val="0"/>
        <w:adjustRightInd w:val="0"/>
        <w:spacing w:after="0" w:line="240" w:lineRule="auto"/>
        <w:rPr>
          <w:rFonts w:ascii="Times New Roman" w:hAnsi="Times New Roman"/>
          <w:bCs/>
          <w:sz w:val="24"/>
          <w:szCs w:val="24"/>
        </w:rPr>
      </w:pPr>
      <w:r w:rsidRPr="00E53BFE">
        <w:rPr>
          <w:rFonts w:ascii="Times New Roman" w:hAnsi="Times New Roman"/>
          <w:sz w:val="24"/>
          <w:szCs w:val="24"/>
        </w:rPr>
        <w:t xml:space="preserve">                                                                                         к решению Собрания депутатов</w:t>
      </w:r>
    </w:p>
    <w:p w:rsidR="008A2438" w:rsidRPr="00E53BFE" w:rsidRDefault="00E53BFE" w:rsidP="007B23E7">
      <w:pPr>
        <w:autoSpaceDE w:val="0"/>
        <w:autoSpaceDN w:val="0"/>
        <w:adjustRightInd w:val="0"/>
        <w:spacing w:after="0" w:line="240" w:lineRule="auto"/>
        <w:rPr>
          <w:rFonts w:ascii="Times New Roman" w:hAnsi="Times New Roman"/>
          <w:sz w:val="24"/>
          <w:szCs w:val="24"/>
        </w:rPr>
      </w:pP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t xml:space="preserve"> от «___»____2018 №_______</w:t>
      </w:r>
    </w:p>
    <w:p w:rsidR="008A2438" w:rsidRPr="00E53BFE" w:rsidRDefault="008A2438" w:rsidP="00DE3EE8">
      <w:pPr>
        <w:autoSpaceDE w:val="0"/>
        <w:autoSpaceDN w:val="0"/>
        <w:adjustRightInd w:val="0"/>
        <w:spacing w:after="0" w:line="240" w:lineRule="auto"/>
        <w:jc w:val="center"/>
        <w:rPr>
          <w:rFonts w:ascii="Times New Roman" w:hAnsi="Times New Roman"/>
          <w:b/>
          <w:sz w:val="24"/>
          <w:szCs w:val="24"/>
        </w:rPr>
      </w:pPr>
      <w:r w:rsidRPr="00E53BFE">
        <w:rPr>
          <w:rFonts w:ascii="Times New Roman" w:hAnsi="Times New Roman"/>
          <w:b/>
          <w:sz w:val="24"/>
          <w:szCs w:val="24"/>
        </w:rPr>
        <w:t>ПРИЕМЫ</w:t>
      </w:r>
    </w:p>
    <w:p w:rsidR="008A2438" w:rsidRPr="00E53BFE" w:rsidRDefault="008A2438" w:rsidP="007B23E7">
      <w:pPr>
        <w:autoSpaceDE w:val="0"/>
        <w:autoSpaceDN w:val="0"/>
        <w:adjustRightInd w:val="0"/>
        <w:spacing w:after="0" w:line="240" w:lineRule="auto"/>
        <w:jc w:val="center"/>
        <w:rPr>
          <w:rFonts w:ascii="Times New Roman" w:hAnsi="Times New Roman"/>
          <w:b/>
          <w:sz w:val="24"/>
          <w:szCs w:val="24"/>
        </w:rPr>
      </w:pPr>
      <w:r w:rsidRPr="00E53BFE">
        <w:rPr>
          <w:rFonts w:ascii="Times New Roman" w:hAnsi="Times New Roman"/>
          <w:b/>
          <w:sz w:val="24"/>
          <w:szCs w:val="24"/>
        </w:rPr>
        <w:t>БЛАГОУСТРОЙСТВА НА ТЕРРИТОРИЯХ ПРОИЗВОДСТВЕННОГО НАЗНАЧЕНИЯ</w:t>
      </w:r>
    </w:p>
    <w:p w:rsidR="008A2438" w:rsidRPr="00E53BFE" w:rsidRDefault="008A2438" w:rsidP="007B23E7">
      <w:pPr>
        <w:spacing w:after="0" w:line="240" w:lineRule="auto"/>
        <w:ind w:firstLine="120"/>
        <w:jc w:val="center"/>
        <w:rPr>
          <w:rFonts w:ascii="Times New Roman" w:hAnsi="Times New Roman"/>
          <w:sz w:val="24"/>
          <w:szCs w:val="24"/>
          <w:lang w:eastAsia="ru-RU"/>
        </w:rPr>
      </w:pPr>
      <w:r w:rsidRPr="00E53BFE">
        <w:rPr>
          <w:rFonts w:ascii="Times New Roman" w:hAnsi="Times New Roman"/>
          <w:sz w:val="24"/>
          <w:szCs w:val="24"/>
          <w:lang w:eastAsia="ru-RU"/>
        </w:rPr>
        <w:t>Благоустройство производственных объектов различных отраслей</w:t>
      </w:r>
    </w:p>
    <w:tbl>
      <w:tblPr>
        <w:tblW w:w="5000" w:type="pct"/>
        <w:tblInd w:w="24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2757"/>
        <w:gridCol w:w="2867"/>
        <w:gridCol w:w="3850"/>
      </w:tblGrid>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jc w:val="center"/>
              <w:rPr>
                <w:rFonts w:ascii="Times New Roman" w:hAnsi="Times New Roman"/>
                <w:sz w:val="24"/>
                <w:szCs w:val="24"/>
                <w:lang w:eastAsia="ru-RU"/>
              </w:rPr>
            </w:pPr>
            <w:bookmarkStart w:id="86" w:name="92ea3"/>
            <w:bookmarkEnd w:id="86"/>
            <w:r w:rsidRPr="00E53BFE">
              <w:rPr>
                <w:rFonts w:ascii="Times New Roman" w:hAnsi="Times New Roman"/>
                <w:sz w:val="24"/>
                <w:szCs w:val="24"/>
                <w:lang w:eastAsia="ru-RU"/>
              </w:rPr>
              <w:t>Отрасли предприятий</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 xml:space="preserve">Мероприятия защиты </w:t>
            </w:r>
            <w:r w:rsidRPr="00E53BFE">
              <w:rPr>
                <w:rFonts w:ascii="Times New Roman" w:hAnsi="Times New Roman"/>
                <w:sz w:val="24"/>
                <w:szCs w:val="24"/>
                <w:lang w:eastAsia="ru-RU"/>
              </w:rPr>
              <w:lastRenderedPageBreak/>
              <w:t>окружающей среды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lastRenderedPageBreak/>
              <w:t xml:space="preserve">Рекомендуемые приемы </w:t>
            </w:r>
            <w:r w:rsidRPr="00E53BFE">
              <w:rPr>
                <w:rFonts w:ascii="Times New Roman" w:hAnsi="Times New Roman"/>
                <w:sz w:val="24"/>
                <w:szCs w:val="24"/>
                <w:lang w:eastAsia="ru-RU"/>
              </w:rPr>
              <w:lastRenderedPageBreak/>
              <w:t>благоустройства</w:t>
            </w: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lastRenderedPageBreak/>
              <w:t>Приборостроительная и радиоэлектронная промышленность</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Изоляция цехов от подсобных, складских зон и улиц;</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Максимальное применение газонного покрытия, твердые покрытия только из твердых непылящих материалов.</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защита территории от пыли и других вредностей, а также от перегрева солнцем.</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Устройство водоемов, фонтанов и поливочного водопровода.</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Плотные посадки защитных полос из массивов и групп.</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bookmarkStart w:id="87" w:name="4e37d"/>
            <w:bookmarkEnd w:id="87"/>
            <w:r w:rsidRPr="00E53BFE">
              <w:rPr>
                <w:rFonts w:ascii="Times New Roman" w:hAnsi="Times New Roman"/>
                <w:sz w:val="24"/>
                <w:szCs w:val="24"/>
                <w:lang w:eastAsia="ru-RU"/>
              </w:rPr>
              <w:t>Рядовые посадки вдоль основных подходов.</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Недопустимы растения, засоряющие среду пыльцой, семенами, волосками, пухом.</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Рекомендуемые: фруктовые деревья, цветники, розарии.</w:t>
            </w: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Текстильная промышленность</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Изоляция отделочных цехов; создание комфортных условий отдыха и передвижения по территории;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Размещение площадок отдыха вне зоны влияния отделочных цехов.</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Озеленение вокруг отделочных цехов, обеспечивающее хорошую аэрацию.</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шумозащита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Широкое применение цветников, фонтанов, декоративной скульптуры, игровых устройств, </w:t>
            </w:r>
            <w:bookmarkStart w:id="88" w:name="36371"/>
            <w:bookmarkEnd w:id="88"/>
            <w:r w:rsidRPr="00E53BFE">
              <w:rPr>
                <w:rFonts w:ascii="Times New Roman" w:hAnsi="Times New Roman"/>
                <w:sz w:val="24"/>
                <w:szCs w:val="24"/>
                <w:lang w:eastAsia="ru-RU"/>
              </w:rPr>
              <w:t>средств информации. Шумозащита площадок отдыха.</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Сады на плоских крышах корпусов.</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Ограничений ассортимента нет: лиственные, хвойные, красивоцветущие кустарники, лианы и др.</w:t>
            </w: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Маслосыродельная и молочная промышленность</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Изоляция производственных цехов от инженерно-транспортных коммуникаций;</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Создание устойчивого газона.</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защита от пыли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Плотные древесно-кустарниковые насаждения занимают до 50% озелененной территории.</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Укрупненные однопородные группы насаждений "опоясывают" территорию со всех сторон.</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bookmarkStart w:id="89" w:name="576a3"/>
            <w:bookmarkEnd w:id="89"/>
            <w:r w:rsidRPr="00E53BFE">
              <w:rPr>
                <w:rFonts w:ascii="Times New Roman" w:hAnsi="Times New Roman"/>
                <w:sz w:val="24"/>
                <w:szCs w:val="24"/>
                <w:lang w:eastAsia="ru-RU"/>
              </w:rPr>
              <w:t xml:space="preserve">Ассортимент, обладающий бактерицидными свойствами: дуб красный, рябина обыкновенная, </w:t>
            </w:r>
            <w:r w:rsidRPr="00E53BFE">
              <w:rPr>
                <w:rFonts w:ascii="Times New Roman" w:hAnsi="Times New Roman"/>
                <w:sz w:val="24"/>
                <w:szCs w:val="24"/>
                <w:lang w:eastAsia="ru-RU"/>
              </w:rPr>
              <w:lastRenderedPageBreak/>
              <w:t>лиственница европейская, ель белая, сербская и др.</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Покрытия проездов - монолитный бетон, тротуары из бетонных плит.</w:t>
            </w: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Хлебопекарная промышленность</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Изоляция прилегающей территории населенного пункта от производственного шума;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хорошее проветривание территории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bookmarkStart w:id="90" w:name="cc60b"/>
            <w:bookmarkEnd w:id="90"/>
            <w:r w:rsidRPr="00E53BFE">
              <w:rPr>
                <w:rFonts w:ascii="Times New Roman" w:hAnsi="Times New Roman"/>
                <w:sz w:val="24"/>
                <w:szCs w:val="24"/>
                <w:lang w:eastAsia="ru-RU"/>
              </w:rPr>
              <w:t>В предзаводской зоне - одиночные декоративные экземпляры деревьев (ель колючая, сизая, серебристая, клен Шведлера).</w:t>
            </w: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Мясокомбинаты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Защита селитебной территории от проникновения запаха;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Размещение площадок отдыха у административного корпуса, у многолюдных цехов и в местах отпуска готовой продукции.</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защита от пыли;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Обыкновенный газон, ажурные древесно-кустарниковые посадки.</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аэрация территории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Ассортимент, обладающий бактерицидными свойствами. Посадки для визуальной изоляции цехов</w:t>
            </w: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Строительная промышленность</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Снижение шума, скорости ветра и запыленности на территории;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bookmarkStart w:id="91" w:name="ed7a4"/>
            <w:bookmarkEnd w:id="91"/>
            <w:r w:rsidRPr="00E53BFE">
              <w:rPr>
                <w:rFonts w:ascii="Times New Roman" w:hAnsi="Times New Roman"/>
                <w:sz w:val="24"/>
                <w:szCs w:val="24"/>
                <w:lang w:eastAsia="ru-RU"/>
              </w:rPr>
              <w:t>Плотные защитные посадки из больших живописных групп и массивов.</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изоляция прилегающей территории населенного пункта;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Площадки отдыха декорируются яркими цветниками.</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оживление монотонной и бесцветной среды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Активно вводится цвет в застройку, транспортные устройства, малые архитектурные формы и др. элементы благоустройства.</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Ассортимент: клены, ясени, липы, вязы и т.п.</w:t>
            </w:r>
          </w:p>
        </w:tc>
      </w:tr>
    </w:tbl>
    <w:p w:rsidR="00E53BFE" w:rsidRPr="00E53BFE" w:rsidRDefault="008A2438" w:rsidP="00E53BFE">
      <w:pPr>
        <w:autoSpaceDE w:val="0"/>
        <w:autoSpaceDN w:val="0"/>
        <w:adjustRightInd w:val="0"/>
        <w:spacing w:after="0" w:line="240" w:lineRule="auto"/>
        <w:ind w:left="6372" w:firstLine="708"/>
        <w:rPr>
          <w:rFonts w:ascii="Times New Roman" w:hAnsi="Times New Roman"/>
          <w:bCs/>
          <w:sz w:val="24"/>
          <w:szCs w:val="24"/>
        </w:rPr>
      </w:pPr>
      <w:r w:rsidRPr="00E53BFE">
        <w:rPr>
          <w:rFonts w:ascii="Times New Roman" w:hAnsi="Times New Roman"/>
          <w:bCs/>
          <w:sz w:val="24"/>
          <w:szCs w:val="24"/>
        </w:rPr>
        <w:t xml:space="preserve">Приложение № 7 </w:t>
      </w:r>
      <w:r w:rsidR="00E53BFE" w:rsidRPr="00E53BFE">
        <w:rPr>
          <w:rFonts w:ascii="Times New Roman" w:hAnsi="Times New Roman"/>
          <w:bCs/>
          <w:sz w:val="24"/>
          <w:szCs w:val="24"/>
        </w:rPr>
        <w:t xml:space="preserve">         </w:t>
      </w:r>
    </w:p>
    <w:p w:rsidR="00E53BFE" w:rsidRPr="00E53BFE" w:rsidRDefault="00E53BFE" w:rsidP="00DE3EE8">
      <w:pPr>
        <w:autoSpaceDE w:val="0"/>
        <w:autoSpaceDN w:val="0"/>
        <w:adjustRightInd w:val="0"/>
        <w:spacing w:after="0" w:line="240" w:lineRule="auto"/>
        <w:jc w:val="right"/>
        <w:rPr>
          <w:rFonts w:ascii="Times New Roman" w:hAnsi="Times New Roman"/>
          <w:sz w:val="24"/>
          <w:szCs w:val="24"/>
        </w:rPr>
      </w:pPr>
      <w:r w:rsidRPr="00E53BFE">
        <w:rPr>
          <w:rFonts w:ascii="Times New Roman" w:hAnsi="Times New Roman"/>
          <w:sz w:val="24"/>
          <w:szCs w:val="24"/>
        </w:rPr>
        <w:t>к решению Собрания депутатов</w:t>
      </w:r>
    </w:p>
    <w:p w:rsidR="008A2438" w:rsidRPr="00E53BFE" w:rsidRDefault="00E53BFE" w:rsidP="00DE3EE8">
      <w:pPr>
        <w:autoSpaceDE w:val="0"/>
        <w:autoSpaceDN w:val="0"/>
        <w:adjustRightInd w:val="0"/>
        <w:spacing w:after="0" w:line="240" w:lineRule="auto"/>
        <w:jc w:val="right"/>
        <w:rPr>
          <w:rFonts w:ascii="Times New Roman" w:hAnsi="Times New Roman"/>
          <w:sz w:val="24"/>
          <w:szCs w:val="24"/>
        </w:rPr>
      </w:pPr>
      <w:r w:rsidRPr="00E53BFE">
        <w:rPr>
          <w:rFonts w:ascii="Times New Roman" w:hAnsi="Times New Roman"/>
          <w:sz w:val="24"/>
          <w:szCs w:val="24"/>
        </w:rPr>
        <w:t>от «___»_____»</w:t>
      </w:r>
      <w:r>
        <w:rPr>
          <w:rFonts w:ascii="Times New Roman" w:hAnsi="Times New Roman"/>
          <w:sz w:val="24"/>
          <w:szCs w:val="24"/>
        </w:rPr>
        <w:t>2018</w:t>
      </w:r>
      <w:r w:rsidRPr="00E53BFE">
        <w:rPr>
          <w:rFonts w:ascii="Times New Roman" w:hAnsi="Times New Roman"/>
          <w:sz w:val="24"/>
          <w:szCs w:val="24"/>
        </w:rPr>
        <w:t xml:space="preserve"> №______</w:t>
      </w:r>
      <w:r w:rsidR="008A2438" w:rsidRPr="00E53BFE">
        <w:rPr>
          <w:rFonts w:ascii="Times New Roman" w:hAnsi="Times New Roman"/>
          <w:sz w:val="24"/>
          <w:szCs w:val="24"/>
        </w:rPr>
        <w:t xml:space="preserve"> </w:t>
      </w:r>
    </w:p>
    <w:p w:rsidR="008A2438" w:rsidRPr="00E53BFE" w:rsidRDefault="008A2438" w:rsidP="00DE3EE8">
      <w:pPr>
        <w:autoSpaceDE w:val="0"/>
        <w:autoSpaceDN w:val="0"/>
        <w:adjustRightInd w:val="0"/>
        <w:spacing w:after="0" w:line="240" w:lineRule="auto"/>
        <w:jc w:val="center"/>
        <w:rPr>
          <w:rFonts w:ascii="Times New Roman" w:hAnsi="Times New Roman"/>
          <w:b/>
          <w:sz w:val="24"/>
          <w:szCs w:val="24"/>
        </w:rPr>
      </w:pPr>
      <w:r w:rsidRPr="00E53BFE">
        <w:rPr>
          <w:rFonts w:ascii="Times New Roman" w:hAnsi="Times New Roman"/>
          <w:b/>
          <w:sz w:val="24"/>
          <w:szCs w:val="24"/>
        </w:rPr>
        <w:t>ВИДЫ ПОКРЫТИЯ ТРАНСПОРТНЫХ И ПЕШЕХОДНЫХ КОММУНИКАЦИЙ</w:t>
      </w:r>
    </w:p>
    <w:p w:rsidR="008A2438" w:rsidRPr="00E53BFE" w:rsidRDefault="008A2438" w:rsidP="00950EE4">
      <w:pPr>
        <w:pStyle w:val="af1"/>
        <w:spacing w:before="0" w:beforeAutospacing="0" w:after="0" w:afterAutospacing="0"/>
        <w:ind w:firstLine="120"/>
        <w:jc w:val="center"/>
      </w:pPr>
      <w:r w:rsidRPr="00E53BFE">
        <w:t>Таблица 1. Покрытия транспортных коммуникаций</w:t>
      </w:r>
    </w:p>
    <w:tbl>
      <w:tblPr>
        <w:tblW w:w="5000" w:type="pct"/>
        <w:tblInd w:w="24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4420"/>
        <w:gridCol w:w="3108"/>
        <w:gridCol w:w="1946"/>
      </w:tblGrid>
      <w:tr w:rsidR="008A2438" w:rsidRPr="00E53BFE" w:rsidTr="00950EE4">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jc w:val="center"/>
              <w:rPr>
                <w:rFonts w:ascii="Times New Roman" w:hAnsi="Times New Roman"/>
                <w:sz w:val="24"/>
                <w:szCs w:val="24"/>
              </w:rPr>
            </w:pPr>
            <w:bookmarkStart w:id="92" w:name="501e6"/>
            <w:bookmarkEnd w:id="92"/>
            <w:r w:rsidRPr="00E53BFE">
              <w:rPr>
                <w:rFonts w:ascii="Times New Roman" w:hAnsi="Times New Roman"/>
                <w:sz w:val="24"/>
                <w:szCs w:val="24"/>
              </w:rPr>
              <w:t>Объект комплексного благоустройства автомобильных дорог местного значения</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jc w:val="center"/>
              <w:rPr>
                <w:rFonts w:ascii="Times New Roman" w:hAnsi="Times New Roman"/>
                <w:sz w:val="24"/>
                <w:szCs w:val="24"/>
              </w:rPr>
            </w:pPr>
            <w:r w:rsidRPr="00E53BFE">
              <w:rPr>
                <w:rFonts w:ascii="Times New Roman" w:hAnsi="Times New Roman"/>
                <w:sz w:val="24"/>
                <w:szCs w:val="24"/>
              </w:rPr>
              <w:t>Материал верхнего слоя покрытия проезжей части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jc w:val="center"/>
              <w:rPr>
                <w:rFonts w:ascii="Times New Roman" w:hAnsi="Times New Roman"/>
                <w:sz w:val="24"/>
                <w:szCs w:val="24"/>
              </w:rPr>
            </w:pPr>
            <w:r w:rsidRPr="00E53BFE">
              <w:rPr>
                <w:rFonts w:ascii="Times New Roman" w:hAnsi="Times New Roman"/>
                <w:sz w:val="24"/>
                <w:szCs w:val="24"/>
              </w:rPr>
              <w:t>Нормативный документ</w:t>
            </w:r>
          </w:p>
        </w:tc>
      </w:tr>
      <w:tr w:rsidR="008A2438" w:rsidRPr="00E53BFE" w:rsidTr="00950EE4">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t>Улицы и дороги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t>Асфальтобетон:</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t>ГОСТ 9128-97</w:t>
            </w:r>
          </w:p>
        </w:tc>
      </w:tr>
      <w:tr w:rsidR="008A2438" w:rsidRPr="00E53BFE" w:rsidTr="00950EE4">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t>Местного значения:</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p>
        </w:tc>
      </w:tr>
      <w:tr w:rsidR="008A2438" w:rsidRPr="00E53BFE" w:rsidTr="00950EE4">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t>- в жилой застройке</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t xml:space="preserve">Асфальтобетон типов В, Г и </w:t>
            </w:r>
            <w:r w:rsidRPr="00E53BFE">
              <w:rPr>
                <w:rFonts w:ascii="Times New Roman" w:hAnsi="Times New Roman"/>
                <w:sz w:val="24"/>
                <w:szCs w:val="24"/>
              </w:rPr>
              <w:lastRenderedPageBreak/>
              <w:t>Д</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lastRenderedPageBreak/>
              <w:t>ГОСТ 9128-97</w:t>
            </w:r>
          </w:p>
        </w:tc>
      </w:tr>
      <w:tr w:rsidR="008A2438" w:rsidRPr="00E53BFE" w:rsidTr="00950EE4">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lastRenderedPageBreak/>
              <w:t>в производственной и коммунально-складской зонах</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t>Асфальтобетон типов Б и В</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t>ГОСТ 9128-97</w:t>
            </w:r>
          </w:p>
        </w:tc>
      </w:tr>
      <w:tr w:rsidR="008A2438" w:rsidRPr="00E53BFE" w:rsidTr="00950EE4">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t>Площади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t>Асфальтобетон типов Б и В.</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t>ГОСТ 9128-97</w:t>
            </w:r>
          </w:p>
        </w:tc>
      </w:tr>
    </w:tbl>
    <w:p w:rsidR="008A2438" w:rsidRPr="00E53BFE" w:rsidRDefault="008A2438" w:rsidP="00950EE4">
      <w:pPr>
        <w:pStyle w:val="af1"/>
        <w:spacing w:before="0" w:beforeAutospacing="0" w:after="0" w:afterAutospacing="0"/>
        <w:ind w:firstLine="120"/>
        <w:jc w:val="center"/>
      </w:pPr>
      <w:bookmarkStart w:id="93" w:name="e7005"/>
      <w:bookmarkEnd w:id="93"/>
      <w:r w:rsidRPr="00E53BFE">
        <w:t>Таблица 2. Покрытия пешеходных коммуникаций</w:t>
      </w:r>
    </w:p>
    <w:tbl>
      <w:tblPr>
        <w:tblW w:w="5000" w:type="pct"/>
        <w:tblInd w:w="24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1990"/>
        <w:gridCol w:w="2080"/>
        <w:gridCol w:w="1428"/>
        <w:gridCol w:w="2158"/>
        <w:gridCol w:w="1818"/>
      </w:tblGrid>
      <w:tr w:rsidR="008A2438" w:rsidRPr="00E53BFE" w:rsidTr="00950EE4">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jc w:val="center"/>
              <w:rPr>
                <w:rFonts w:ascii="Times New Roman" w:hAnsi="Times New Roman"/>
                <w:sz w:val="24"/>
                <w:szCs w:val="24"/>
              </w:rPr>
            </w:pPr>
            <w:bookmarkStart w:id="94" w:name="ca276"/>
            <w:bookmarkEnd w:id="94"/>
            <w:r w:rsidRPr="00E53BFE">
              <w:rPr>
                <w:rFonts w:ascii="Times New Roman" w:hAnsi="Times New Roman"/>
                <w:sz w:val="24"/>
                <w:szCs w:val="24"/>
              </w:rPr>
              <w:t>Объект комплексного благоустройства</w:t>
            </w:r>
          </w:p>
        </w:tc>
        <w:tc>
          <w:tcPr>
            <w:tcW w:w="0" w:type="auto"/>
            <w:gridSpan w:val="4"/>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jc w:val="center"/>
              <w:rPr>
                <w:rFonts w:ascii="Times New Roman" w:hAnsi="Times New Roman"/>
                <w:sz w:val="24"/>
                <w:szCs w:val="24"/>
              </w:rPr>
            </w:pPr>
            <w:r w:rsidRPr="00E53BFE">
              <w:rPr>
                <w:rFonts w:ascii="Times New Roman" w:hAnsi="Times New Roman"/>
                <w:sz w:val="24"/>
                <w:szCs w:val="24"/>
              </w:rPr>
              <w:t>Материал покрытия:</w:t>
            </w:r>
          </w:p>
        </w:tc>
      </w:tr>
      <w:tr w:rsidR="008A2438" w:rsidRPr="00E53BFE" w:rsidTr="000F7794">
        <w:trPr>
          <w:trHeight w:val="1500"/>
        </w:trPr>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pPr>
              <w:rPr>
                <w:rFonts w:ascii="Times New Roman" w:hAnsi="Times New Roman"/>
                <w:sz w:val="24"/>
                <w:szCs w:val="24"/>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jc w:val="center"/>
              <w:rPr>
                <w:rFonts w:ascii="Times New Roman" w:hAnsi="Times New Roman"/>
                <w:sz w:val="24"/>
                <w:szCs w:val="24"/>
              </w:rPr>
            </w:pPr>
            <w:r w:rsidRPr="00E53BFE">
              <w:rPr>
                <w:rFonts w:ascii="Times New Roman" w:hAnsi="Times New Roman"/>
                <w:sz w:val="24"/>
                <w:szCs w:val="24"/>
              </w:rPr>
              <w:t>тротуара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jc w:val="center"/>
              <w:rPr>
                <w:rFonts w:ascii="Times New Roman" w:hAnsi="Times New Roman"/>
                <w:sz w:val="24"/>
                <w:szCs w:val="24"/>
              </w:rPr>
            </w:pPr>
            <w:r w:rsidRPr="00E53BFE">
              <w:rPr>
                <w:rFonts w:ascii="Times New Roman" w:hAnsi="Times New Roman"/>
                <w:sz w:val="24"/>
                <w:szCs w:val="24"/>
              </w:rPr>
              <w:t>пешеходной зоны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jc w:val="center"/>
              <w:rPr>
                <w:rFonts w:ascii="Times New Roman" w:hAnsi="Times New Roman"/>
                <w:sz w:val="24"/>
                <w:szCs w:val="24"/>
              </w:rPr>
            </w:pPr>
            <w:r w:rsidRPr="00E53BFE">
              <w:rPr>
                <w:rFonts w:ascii="Times New Roman" w:hAnsi="Times New Roman"/>
                <w:sz w:val="24"/>
                <w:szCs w:val="24"/>
              </w:rPr>
              <w:t>дорожки на озелененной территории технической зоны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jc w:val="center"/>
              <w:rPr>
                <w:rFonts w:ascii="Times New Roman" w:hAnsi="Times New Roman"/>
                <w:sz w:val="24"/>
                <w:szCs w:val="24"/>
              </w:rPr>
            </w:pPr>
            <w:r w:rsidRPr="00E53BFE">
              <w:rPr>
                <w:rFonts w:ascii="Times New Roman" w:hAnsi="Times New Roman"/>
                <w:sz w:val="24"/>
                <w:szCs w:val="24"/>
              </w:rPr>
              <w:t>пандусов</w:t>
            </w:r>
          </w:p>
        </w:tc>
      </w:tr>
      <w:tr w:rsidR="008A2438" w:rsidRPr="00E53BFE" w:rsidTr="00950EE4">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rPr>
                <w:rFonts w:ascii="Times New Roman" w:hAnsi="Times New Roman"/>
                <w:sz w:val="24"/>
                <w:szCs w:val="24"/>
              </w:rPr>
            </w:pPr>
            <w:r w:rsidRPr="00E53BFE">
              <w:rPr>
                <w:rFonts w:ascii="Times New Roman" w:hAnsi="Times New Roman"/>
                <w:sz w:val="24"/>
                <w:szCs w:val="24"/>
              </w:rPr>
              <w:t>Улицы местного значения</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rPr>
                <w:rFonts w:ascii="Times New Roman" w:hAnsi="Times New Roman"/>
                <w:sz w:val="24"/>
                <w:szCs w:val="24"/>
              </w:rPr>
            </w:pPr>
            <w:r w:rsidRPr="00E53BFE">
              <w:rPr>
                <w:rFonts w:ascii="Times New Roman" w:hAnsi="Times New Roman"/>
                <w:sz w:val="24"/>
                <w:szCs w:val="24"/>
              </w:rPr>
              <w:t>Асфальтобетон типов Г и Д.</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rPr>
                <w:rFonts w:ascii="Times New Roman" w:hAnsi="Times New Roman"/>
                <w:sz w:val="24"/>
                <w:szCs w:val="24"/>
              </w:rPr>
            </w:pPr>
            <w:r w:rsidRPr="00E53BFE">
              <w:rPr>
                <w:rFonts w:ascii="Times New Roman" w:hAnsi="Times New Roman"/>
                <w:sz w:val="24"/>
                <w:szCs w:val="24"/>
              </w:rPr>
              <w:t>-</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rPr>
                <w:rFonts w:ascii="Times New Roman" w:hAnsi="Times New Roman"/>
                <w:sz w:val="24"/>
                <w:szCs w:val="24"/>
              </w:rPr>
            </w:pPr>
            <w:r w:rsidRPr="00E53BFE">
              <w:rPr>
                <w:rFonts w:ascii="Times New Roman" w:hAnsi="Times New Roman"/>
                <w:sz w:val="24"/>
                <w:szCs w:val="24"/>
              </w:rPr>
              <w:t>Штучные элементы из искусственного или природного камня.</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F65C5B">
            <w:pPr>
              <w:rPr>
                <w:rFonts w:ascii="Times New Roman" w:hAnsi="Times New Roman"/>
                <w:sz w:val="24"/>
                <w:szCs w:val="24"/>
              </w:rPr>
            </w:pPr>
            <w:r w:rsidRPr="00E53BFE">
              <w:rPr>
                <w:rFonts w:ascii="Times New Roman" w:hAnsi="Times New Roman"/>
                <w:sz w:val="24"/>
                <w:szCs w:val="24"/>
              </w:rPr>
              <w:t>Асфальтобетон типов В, Г и Д.</w:t>
            </w:r>
          </w:p>
          <w:p w:rsidR="008A2438" w:rsidRPr="00E53BFE" w:rsidRDefault="008A2438" w:rsidP="00F65C5B">
            <w:pPr>
              <w:rPr>
                <w:rFonts w:ascii="Times New Roman" w:hAnsi="Times New Roman"/>
                <w:sz w:val="24"/>
                <w:szCs w:val="24"/>
              </w:rPr>
            </w:pPr>
            <w:r w:rsidRPr="00E53BFE">
              <w:rPr>
                <w:rFonts w:ascii="Times New Roman" w:hAnsi="Times New Roman"/>
                <w:sz w:val="24"/>
                <w:szCs w:val="24"/>
              </w:rPr>
              <w:t>Цементобетон.</w:t>
            </w:r>
          </w:p>
        </w:tc>
      </w:tr>
      <w:tr w:rsidR="008A2438" w:rsidRPr="00E53BFE" w:rsidTr="00E31D4C">
        <w:trPr>
          <w:trHeight w:val="498"/>
        </w:trPr>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pPr>
              <w:rPr>
                <w:rFonts w:ascii="Times New Roman" w:hAnsi="Times New Roman"/>
                <w:sz w:val="24"/>
                <w:szCs w:val="24"/>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rPr>
                <w:rFonts w:ascii="Times New Roman" w:hAnsi="Times New Roman"/>
                <w:sz w:val="24"/>
                <w:szCs w:val="24"/>
              </w:rPr>
            </w:pPr>
            <w:r w:rsidRPr="00E53BFE">
              <w:rPr>
                <w:rFonts w:ascii="Times New Roman" w:hAnsi="Times New Roman"/>
                <w:sz w:val="24"/>
                <w:szCs w:val="24"/>
              </w:rPr>
              <w:t>Штучные элементы из искусственного или природного камня</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pPr>
              <w:rPr>
                <w:rFonts w:ascii="Times New Roman" w:hAnsi="Times New Roman"/>
                <w:sz w:val="24"/>
                <w:szCs w:val="24"/>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pPr>
              <w:rPr>
                <w:rFonts w:ascii="Times New Roman" w:hAnsi="Times New Roman"/>
                <w:sz w:val="24"/>
                <w:szCs w:val="24"/>
              </w:rPr>
            </w:pPr>
          </w:p>
        </w:tc>
        <w:tc>
          <w:tcPr>
            <w:tcW w:w="0" w:type="auto"/>
            <w:vMerge/>
            <w:tcBorders>
              <w:top w:val="single" w:sz="4" w:space="0" w:color="C1C1C1"/>
              <w:left w:val="single" w:sz="4" w:space="0" w:color="C1C1C1"/>
              <w:bottom w:val="single" w:sz="4" w:space="0" w:color="C1C1C1"/>
              <w:right w:val="single" w:sz="4" w:space="0" w:color="C1C1C1"/>
            </w:tcBorders>
          </w:tcPr>
          <w:p w:rsidR="008A2438" w:rsidRPr="00E53BFE" w:rsidRDefault="008A2438">
            <w:pPr>
              <w:rPr>
                <w:rFonts w:ascii="Times New Roman" w:hAnsi="Times New Roman"/>
                <w:sz w:val="24"/>
                <w:szCs w:val="24"/>
              </w:rPr>
            </w:pPr>
          </w:p>
        </w:tc>
      </w:tr>
      <w:tr w:rsidR="008A2438" w:rsidRPr="00E53BFE" w:rsidTr="00950EE4">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pPr>
              <w:rPr>
                <w:rFonts w:ascii="Times New Roman" w:hAnsi="Times New Roman"/>
                <w:sz w:val="24"/>
                <w:szCs w:val="24"/>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pPr>
              <w:rPr>
                <w:rFonts w:ascii="Times New Roman" w:hAnsi="Times New Roman"/>
                <w:sz w:val="24"/>
                <w:szCs w:val="24"/>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pPr>
              <w:rPr>
                <w:rFonts w:ascii="Times New Roman" w:hAnsi="Times New Roman"/>
                <w:sz w:val="24"/>
                <w:szCs w:val="24"/>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rPr>
                <w:rFonts w:ascii="Times New Roman" w:hAnsi="Times New Roman"/>
                <w:sz w:val="24"/>
                <w:szCs w:val="24"/>
              </w:rPr>
            </w:pPr>
            <w:r w:rsidRPr="00E53BFE">
              <w:rPr>
                <w:rFonts w:ascii="Times New Roman" w:hAnsi="Times New Roman"/>
                <w:sz w:val="24"/>
                <w:szCs w:val="24"/>
              </w:rPr>
              <w:t>Смеси сыпучих материалов, неукрепленные или укрепленные вяжущим</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pPr>
              <w:rPr>
                <w:rFonts w:ascii="Times New Roman" w:hAnsi="Times New Roman"/>
                <w:sz w:val="24"/>
                <w:szCs w:val="24"/>
              </w:rPr>
            </w:pPr>
          </w:p>
        </w:tc>
      </w:tr>
      <w:tr w:rsidR="008A2438" w:rsidRPr="00E53BFE" w:rsidTr="000F7794">
        <w:trPr>
          <w:trHeight w:val="20"/>
        </w:trPr>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pPr>
              <w:rPr>
                <w:rFonts w:ascii="Times New Roman" w:hAnsi="Times New Roman"/>
                <w:sz w:val="24"/>
                <w:szCs w:val="24"/>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rPr>
                <w:rFonts w:ascii="Times New Roman" w:hAnsi="Times New Roman"/>
                <w:sz w:val="24"/>
                <w:szCs w:val="24"/>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pPr>
              <w:rPr>
                <w:rFonts w:ascii="Times New Roman" w:hAnsi="Times New Roman"/>
                <w:sz w:val="24"/>
                <w:szCs w:val="24"/>
              </w:rPr>
            </w:pPr>
          </w:p>
        </w:tc>
        <w:tc>
          <w:tcPr>
            <w:tcW w:w="0" w:type="auto"/>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pPr>
              <w:rPr>
                <w:rFonts w:ascii="Times New Roman" w:hAnsi="Times New Roman"/>
                <w:sz w:val="24"/>
                <w:szCs w:val="24"/>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pPr>
              <w:rPr>
                <w:rFonts w:ascii="Times New Roman" w:hAnsi="Times New Roman"/>
                <w:sz w:val="24"/>
                <w:szCs w:val="24"/>
              </w:rPr>
            </w:pPr>
          </w:p>
        </w:tc>
      </w:tr>
    </w:tbl>
    <w:p w:rsidR="008A2438" w:rsidRPr="00C4764B" w:rsidRDefault="00317357" w:rsidP="007B23E7">
      <w:pPr>
        <w:autoSpaceDE w:val="0"/>
        <w:autoSpaceDN w:val="0"/>
        <w:adjustRightInd w:val="0"/>
        <w:spacing w:after="0" w:line="240" w:lineRule="auto"/>
        <w:jc w:val="right"/>
        <w:rPr>
          <w:rFonts w:ascii="Times New Roman" w:hAnsi="Times New Roman"/>
          <w:sz w:val="26"/>
          <w:szCs w:val="26"/>
        </w:rPr>
      </w:pPr>
      <w:r>
        <w:rPr>
          <w:rFonts w:ascii="Times New Roman" w:hAnsi="Times New Roman"/>
          <w:noProof/>
          <w:sz w:val="26"/>
          <w:szCs w:val="26"/>
          <w:lang w:eastAsia="ru-RU"/>
        </w:rPr>
        <w:drawing>
          <wp:inline distT="0" distB="0" distL="0" distR="0">
            <wp:extent cx="9525" cy="9525"/>
            <wp:effectExtent l="0" t="0" r="0" b="0"/>
            <wp:docPr id="3" name="Рисунок 3" descr="http://openx.ctlc.ru/www/delivery/lg.php?bannerid=0&amp;campaignid=0&amp;zoneid=1669&amp;loc=http://www.zakonprost.ru/content/base/part/1035423&amp;referer=https://www.google.ru/&amp;cb=8d80e8f5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penx.ctlc.ru/www/delivery/lg.php?bannerid=0&amp;campaignid=0&amp;zoneid=1669&amp;loc=http://www.zakonprost.ru/content/base/part/1035423&amp;referer=https://www.google.ru/&amp;cb=8d80e8f5db"/>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A2438" w:rsidRPr="00E53BFE" w:rsidRDefault="008A2438" w:rsidP="00E53BFE">
      <w:pPr>
        <w:autoSpaceDE w:val="0"/>
        <w:autoSpaceDN w:val="0"/>
        <w:adjustRightInd w:val="0"/>
        <w:spacing w:after="0" w:line="240" w:lineRule="auto"/>
        <w:jc w:val="right"/>
        <w:rPr>
          <w:rFonts w:ascii="Times New Roman" w:hAnsi="Times New Roman"/>
          <w:sz w:val="24"/>
          <w:szCs w:val="24"/>
        </w:rPr>
      </w:pPr>
      <w:r w:rsidRPr="00E53BFE">
        <w:rPr>
          <w:rFonts w:ascii="Times New Roman" w:hAnsi="Times New Roman"/>
          <w:bCs/>
          <w:sz w:val="24"/>
          <w:szCs w:val="24"/>
        </w:rPr>
        <w:t xml:space="preserve">Приложение № 8 </w:t>
      </w:r>
    </w:p>
    <w:p w:rsidR="00E53BFE" w:rsidRPr="00E53BFE" w:rsidRDefault="00E53BFE" w:rsidP="00E53BFE">
      <w:pPr>
        <w:autoSpaceDE w:val="0"/>
        <w:autoSpaceDN w:val="0"/>
        <w:adjustRightInd w:val="0"/>
        <w:spacing w:after="0" w:line="240" w:lineRule="auto"/>
        <w:jc w:val="right"/>
        <w:rPr>
          <w:rFonts w:ascii="Times New Roman" w:hAnsi="Times New Roman"/>
          <w:sz w:val="24"/>
          <w:szCs w:val="24"/>
        </w:rPr>
      </w:pPr>
      <w:r w:rsidRPr="00E53BFE">
        <w:rPr>
          <w:rFonts w:ascii="Times New Roman" w:hAnsi="Times New Roman"/>
          <w:sz w:val="24"/>
          <w:szCs w:val="24"/>
        </w:rPr>
        <w:t xml:space="preserve">к решению Собрания депутатов </w:t>
      </w:r>
    </w:p>
    <w:p w:rsidR="00E53BFE" w:rsidRPr="00E53BFE" w:rsidRDefault="00E53BFE" w:rsidP="00E53BFE">
      <w:pPr>
        <w:autoSpaceDE w:val="0"/>
        <w:autoSpaceDN w:val="0"/>
        <w:adjustRightInd w:val="0"/>
        <w:spacing w:after="0" w:line="240" w:lineRule="auto"/>
        <w:jc w:val="center"/>
        <w:rPr>
          <w:rFonts w:ascii="Times New Roman" w:hAnsi="Times New Roman"/>
          <w:b/>
          <w:bCs/>
          <w:sz w:val="24"/>
          <w:szCs w:val="24"/>
        </w:rPr>
      </w:pPr>
      <w:r w:rsidRPr="00E53BFE">
        <w:rPr>
          <w:rFonts w:ascii="Times New Roman" w:hAnsi="Times New Roman"/>
          <w:sz w:val="24"/>
          <w:szCs w:val="24"/>
        </w:rPr>
        <w:t xml:space="preserve">                                                                                      от «___»______»2018 №___</w:t>
      </w:r>
    </w:p>
    <w:p w:rsidR="008A2438" w:rsidRPr="00E53BFE" w:rsidRDefault="008A2438" w:rsidP="00DE3EE8">
      <w:pPr>
        <w:autoSpaceDE w:val="0"/>
        <w:autoSpaceDN w:val="0"/>
        <w:adjustRightInd w:val="0"/>
        <w:spacing w:after="0" w:line="240" w:lineRule="auto"/>
        <w:jc w:val="center"/>
        <w:rPr>
          <w:rFonts w:ascii="Times New Roman" w:hAnsi="Times New Roman"/>
          <w:b/>
          <w:bCs/>
          <w:sz w:val="24"/>
          <w:szCs w:val="24"/>
        </w:rPr>
      </w:pPr>
      <w:r w:rsidRPr="00E53BFE">
        <w:rPr>
          <w:rFonts w:ascii="Times New Roman" w:hAnsi="Times New Roman"/>
          <w:b/>
          <w:bCs/>
          <w:sz w:val="24"/>
          <w:szCs w:val="24"/>
        </w:rPr>
        <w:t>МЕТОДИКА</w:t>
      </w:r>
    </w:p>
    <w:p w:rsidR="008A2438" w:rsidRPr="00E53BFE" w:rsidRDefault="008A2438" w:rsidP="00DE3EE8">
      <w:pPr>
        <w:autoSpaceDE w:val="0"/>
        <w:autoSpaceDN w:val="0"/>
        <w:adjustRightInd w:val="0"/>
        <w:spacing w:after="0" w:line="240" w:lineRule="auto"/>
        <w:jc w:val="center"/>
        <w:rPr>
          <w:rFonts w:ascii="Times New Roman" w:hAnsi="Times New Roman"/>
          <w:b/>
          <w:bCs/>
          <w:sz w:val="24"/>
          <w:szCs w:val="24"/>
        </w:rPr>
      </w:pPr>
      <w:r w:rsidRPr="00E53BFE">
        <w:rPr>
          <w:rFonts w:ascii="Times New Roman" w:hAnsi="Times New Roman"/>
          <w:b/>
          <w:bCs/>
          <w:sz w:val="24"/>
          <w:szCs w:val="24"/>
        </w:rPr>
        <w:t xml:space="preserve">ИСЧИСЛЕНИЯ РАЗМЕРА ВОССТАНОВИТЕЛЬНОЙ СТОИМОСТИ </w:t>
      </w:r>
    </w:p>
    <w:p w:rsidR="008A2438" w:rsidRPr="00E53BFE" w:rsidRDefault="008A2438" w:rsidP="00DE3EE8">
      <w:pPr>
        <w:autoSpaceDE w:val="0"/>
        <w:autoSpaceDN w:val="0"/>
        <w:adjustRightInd w:val="0"/>
        <w:spacing w:after="0" w:line="240" w:lineRule="auto"/>
        <w:jc w:val="center"/>
        <w:rPr>
          <w:rFonts w:ascii="Times New Roman" w:hAnsi="Times New Roman"/>
          <w:b/>
          <w:bCs/>
          <w:sz w:val="24"/>
          <w:szCs w:val="24"/>
        </w:rPr>
      </w:pPr>
      <w:r w:rsidRPr="00E53BFE">
        <w:rPr>
          <w:rFonts w:ascii="Times New Roman" w:hAnsi="Times New Roman"/>
          <w:b/>
          <w:bCs/>
          <w:sz w:val="24"/>
          <w:szCs w:val="24"/>
        </w:rPr>
        <w:t>ЗЕЛЕНЫХ НАСАЖДЕНИЙ</w:t>
      </w:r>
    </w:p>
    <w:p w:rsidR="008A2438" w:rsidRPr="00E53BFE" w:rsidRDefault="008A2438" w:rsidP="007B23E7">
      <w:pPr>
        <w:autoSpaceDE w:val="0"/>
        <w:autoSpaceDN w:val="0"/>
        <w:adjustRightInd w:val="0"/>
        <w:spacing w:after="0" w:line="240" w:lineRule="auto"/>
        <w:outlineLvl w:val="0"/>
        <w:rPr>
          <w:rFonts w:ascii="Times New Roman" w:hAnsi="Times New Roman"/>
          <w:b/>
          <w:bCs/>
          <w:sz w:val="24"/>
          <w:szCs w:val="24"/>
        </w:rPr>
      </w:pPr>
    </w:p>
    <w:p w:rsidR="008A2438" w:rsidRPr="00E53BFE" w:rsidRDefault="008A2438" w:rsidP="00DE3EE8">
      <w:pPr>
        <w:autoSpaceDE w:val="0"/>
        <w:autoSpaceDN w:val="0"/>
        <w:adjustRightInd w:val="0"/>
        <w:spacing w:after="0" w:line="240" w:lineRule="auto"/>
        <w:ind w:firstLine="540"/>
        <w:jc w:val="both"/>
        <w:rPr>
          <w:rFonts w:ascii="Times New Roman" w:hAnsi="Times New Roman"/>
          <w:bCs/>
          <w:sz w:val="24"/>
          <w:szCs w:val="24"/>
        </w:rPr>
      </w:pPr>
      <w:r w:rsidRPr="00E53BFE">
        <w:rPr>
          <w:rFonts w:ascii="Times New Roman" w:hAnsi="Times New Roman"/>
          <w:bCs/>
          <w:sz w:val="24"/>
          <w:szCs w:val="24"/>
        </w:rPr>
        <w:t>1. Методика исчисления размера восстановительной стоимости зеленых насаждений применяется в целях определения размера имущественной ответственности юридических и физических лиц при сносе зеленых насаждений и пересадке деревьев и кустарников и разработки проектов восстановительных работ.</w:t>
      </w:r>
    </w:p>
    <w:p w:rsidR="008A2438" w:rsidRPr="00E53BFE" w:rsidRDefault="008A2438" w:rsidP="00DE3EE8">
      <w:pPr>
        <w:autoSpaceDE w:val="0"/>
        <w:autoSpaceDN w:val="0"/>
        <w:adjustRightInd w:val="0"/>
        <w:spacing w:after="0" w:line="240" w:lineRule="auto"/>
        <w:ind w:firstLine="540"/>
        <w:jc w:val="both"/>
        <w:rPr>
          <w:rFonts w:ascii="Times New Roman" w:hAnsi="Times New Roman"/>
          <w:bCs/>
          <w:sz w:val="24"/>
          <w:szCs w:val="24"/>
        </w:rPr>
      </w:pPr>
      <w:r w:rsidRPr="00E53BFE">
        <w:rPr>
          <w:rFonts w:ascii="Times New Roman" w:hAnsi="Times New Roman"/>
          <w:bCs/>
          <w:sz w:val="24"/>
          <w:szCs w:val="24"/>
        </w:rPr>
        <w:t xml:space="preserve">2. Методика исчисления размера восстановительной стоимости для зеленых насаждений исходит из размеров фактических затрат на восстановление нарушенного состояния окружающей среды с учетом понесенных убытков, в том числе упущенной выгоды, согласно </w:t>
      </w:r>
      <w:hyperlink w:anchor="Par17" w:history="1">
        <w:r w:rsidRPr="00E53BFE">
          <w:rPr>
            <w:rFonts w:ascii="Times New Roman" w:hAnsi="Times New Roman"/>
            <w:bCs/>
            <w:sz w:val="24"/>
            <w:szCs w:val="24"/>
          </w:rPr>
          <w:t>таблицам № 1</w:t>
        </w:r>
      </w:hyperlink>
      <w:r w:rsidRPr="00E53BFE">
        <w:rPr>
          <w:rFonts w:ascii="Times New Roman" w:hAnsi="Times New Roman"/>
          <w:bCs/>
          <w:sz w:val="24"/>
          <w:szCs w:val="24"/>
        </w:rPr>
        <w:t xml:space="preserve">, </w:t>
      </w:r>
      <w:hyperlink w:anchor="Par50" w:history="1">
        <w:r w:rsidRPr="00E53BFE">
          <w:rPr>
            <w:rFonts w:ascii="Times New Roman" w:hAnsi="Times New Roman"/>
            <w:bCs/>
            <w:sz w:val="24"/>
            <w:szCs w:val="24"/>
          </w:rPr>
          <w:t>№ 2</w:t>
        </w:r>
      </w:hyperlink>
      <w:r w:rsidRPr="00E53BFE">
        <w:rPr>
          <w:rFonts w:ascii="Times New Roman" w:hAnsi="Times New Roman"/>
          <w:bCs/>
          <w:sz w:val="24"/>
          <w:szCs w:val="24"/>
        </w:rPr>
        <w:t xml:space="preserve">, </w:t>
      </w:r>
      <w:hyperlink w:anchor="Par246" w:history="1">
        <w:r w:rsidRPr="00E53BFE">
          <w:rPr>
            <w:rFonts w:ascii="Times New Roman" w:hAnsi="Times New Roman"/>
            <w:bCs/>
            <w:sz w:val="24"/>
            <w:szCs w:val="24"/>
          </w:rPr>
          <w:t>№ 3</w:t>
        </w:r>
      </w:hyperlink>
      <w:r w:rsidRPr="00E53BFE">
        <w:rPr>
          <w:rFonts w:ascii="Times New Roman" w:hAnsi="Times New Roman"/>
          <w:bCs/>
          <w:sz w:val="24"/>
          <w:szCs w:val="24"/>
        </w:rPr>
        <w:t xml:space="preserve"> к настоящей методике.</w:t>
      </w:r>
    </w:p>
    <w:p w:rsidR="008A2438" w:rsidRPr="00E53BFE" w:rsidRDefault="008A2438" w:rsidP="00DE3EE8">
      <w:pPr>
        <w:autoSpaceDE w:val="0"/>
        <w:autoSpaceDN w:val="0"/>
        <w:adjustRightInd w:val="0"/>
        <w:spacing w:after="0" w:line="240" w:lineRule="auto"/>
        <w:jc w:val="both"/>
        <w:rPr>
          <w:rFonts w:ascii="Times New Roman" w:hAnsi="Times New Roman"/>
          <w:b/>
          <w:bCs/>
          <w:sz w:val="24"/>
          <w:szCs w:val="24"/>
        </w:rPr>
      </w:pPr>
    </w:p>
    <w:p w:rsidR="008A2438" w:rsidRPr="00E53BFE" w:rsidRDefault="008A2438" w:rsidP="00DE3EE8">
      <w:pPr>
        <w:autoSpaceDE w:val="0"/>
        <w:autoSpaceDN w:val="0"/>
        <w:adjustRightInd w:val="0"/>
        <w:spacing w:after="0" w:line="240" w:lineRule="auto"/>
        <w:jc w:val="right"/>
        <w:outlineLvl w:val="0"/>
        <w:rPr>
          <w:rFonts w:ascii="Times New Roman" w:hAnsi="Times New Roman"/>
          <w:bCs/>
          <w:sz w:val="24"/>
          <w:szCs w:val="24"/>
        </w:rPr>
      </w:pPr>
      <w:r w:rsidRPr="00E53BFE">
        <w:rPr>
          <w:rFonts w:ascii="Times New Roman" w:hAnsi="Times New Roman"/>
          <w:bCs/>
          <w:sz w:val="24"/>
          <w:szCs w:val="24"/>
        </w:rPr>
        <w:t>Таблица № 1</w:t>
      </w:r>
    </w:p>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bookmarkStart w:id="95" w:name="Par17"/>
      <w:bookmarkEnd w:id="95"/>
      <w:r w:rsidRPr="00E53BFE">
        <w:rPr>
          <w:rFonts w:ascii="Times New Roman" w:hAnsi="Times New Roman"/>
          <w:bCs/>
          <w:sz w:val="24"/>
          <w:szCs w:val="24"/>
        </w:rPr>
        <w:t>Восстановительная стоимость цветочных клумб, цветов</w:t>
      </w:r>
    </w:p>
    <w:p w:rsidR="008A2438" w:rsidRPr="00E53BFE" w:rsidRDefault="008A2438" w:rsidP="00DE3EE8">
      <w:pPr>
        <w:autoSpaceDE w:val="0"/>
        <w:autoSpaceDN w:val="0"/>
        <w:adjustRightInd w:val="0"/>
        <w:spacing w:after="0" w:line="240" w:lineRule="auto"/>
        <w:jc w:val="both"/>
        <w:rPr>
          <w:rFonts w:ascii="Times New Roman" w:hAnsi="Times New Roman"/>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4422"/>
        <w:gridCol w:w="2475"/>
        <w:gridCol w:w="1644"/>
      </w:tblGrid>
      <w:tr w:rsidR="008A2438" w:rsidRPr="00E53BFE" w:rsidTr="00E06FF7">
        <w:tc>
          <w:tcPr>
            <w:tcW w:w="737"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N пп</w:t>
            </w:r>
          </w:p>
        </w:tc>
        <w:tc>
          <w:tcPr>
            <w:tcW w:w="4422"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Наименование</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Ед. измерения</w:t>
            </w:r>
          </w:p>
        </w:tc>
        <w:tc>
          <w:tcPr>
            <w:tcW w:w="1644"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Цена (руб.)</w:t>
            </w:r>
          </w:p>
        </w:tc>
      </w:tr>
      <w:tr w:rsidR="008A2438" w:rsidRPr="00E53BFE" w:rsidTr="00E06FF7">
        <w:tc>
          <w:tcPr>
            <w:tcW w:w="737"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bCs/>
                <w:sz w:val="24"/>
                <w:szCs w:val="24"/>
              </w:rPr>
            </w:pPr>
            <w:r w:rsidRPr="00E53BFE">
              <w:rPr>
                <w:rFonts w:ascii="Times New Roman" w:hAnsi="Times New Roman"/>
                <w:bCs/>
                <w:sz w:val="24"/>
                <w:szCs w:val="24"/>
              </w:rPr>
              <w:t>1.</w:t>
            </w:r>
          </w:p>
        </w:tc>
        <w:tc>
          <w:tcPr>
            <w:tcW w:w="4422"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bCs/>
                <w:sz w:val="24"/>
                <w:szCs w:val="24"/>
              </w:rPr>
            </w:pPr>
            <w:r w:rsidRPr="00E53BFE">
              <w:rPr>
                <w:rFonts w:ascii="Times New Roman" w:hAnsi="Times New Roman"/>
                <w:bCs/>
                <w:sz w:val="24"/>
                <w:szCs w:val="24"/>
              </w:rPr>
              <w:t>Стоимость газона</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кв. м</w:t>
            </w:r>
          </w:p>
        </w:tc>
        <w:tc>
          <w:tcPr>
            <w:tcW w:w="1644"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179,5</w:t>
            </w:r>
          </w:p>
        </w:tc>
      </w:tr>
      <w:tr w:rsidR="008A2438" w:rsidRPr="00E53BFE" w:rsidTr="00E06FF7">
        <w:tc>
          <w:tcPr>
            <w:tcW w:w="737"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bCs/>
                <w:sz w:val="24"/>
                <w:szCs w:val="24"/>
              </w:rPr>
            </w:pPr>
            <w:r w:rsidRPr="00E53BFE">
              <w:rPr>
                <w:rFonts w:ascii="Times New Roman" w:hAnsi="Times New Roman"/>
                <w:bCs/>
                <w:sz w:val="24"/>
                <w:szCs w:val="24"/>
              </w:rPr>
              <w:lastRenderedPageBreak/>
              <w:t>2.</w:t>
            </w:r>
          </w:p>
        </w:tc>
        <w:tc>
          <w:tcPr>
            <w:tcW w:w="4422"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bCs/>
                <w:sz w:val="24"/>
                <w:szCs w:val="24"/>
              </w:rPr>
            </w:pPr>
            <w:r w:rsidRPr="00E53BFE">
              <w:rPr>
                <w:rFonts w:ascii="Times New Roman" w:hAnsi="Times New Roman"/>
                <w:bCs/>
                <w:sz w:val="24"/>
                <w:szCs w:val="24"/>
              </w:rPr>
              <w:t>Стоимость растительной земли</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куб. м</w:t>
            </w:r>
          </w:p>
        </w:tc>
        <w:tc>
          <w:tcPr>
            <w:tcW w:w="1644"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421,4</w:t>
            </w:r>
          </w:p>
        </w:tc>
      </w:tr>
      <w:tr w:rsidR="008A2438" w:rsidRPr="00E53BFE" w:rsidTr="00E06FF7">
        <w:tc>
          <w:tcPr>
            <w:tcW w:w="737" w:type="dxa"/>
            <w:vMerge w:val="restart"/>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bCs/>
                <w:sz w:val="24"/>
                <w:szCs w:val="24"/>
              </w:rPr>
            </w:pPr>
            <w:r w:rsidRPr="00E53BFE">
              <w:rPr>
                <w:rFonts w:ascii="Times New Roman" w:hAnsi="Times New Roman"/>
                <w:bCs/>
                <w:sz w:val="24"/>
                <w:szCs w:val="24"/>
              </w:rPr>
              <w:t>3.</w:t>
            </w:r>
          </w:p>
        </w:tc>
        <w:tc>
          <w:tcPr>
            <w:tcW w:w="4422" w:type="dxa"/>
            <w:tcBorders>
              <w:top w:val="single" w:sz="4" w:space="0" w:color="auto"/>
              <w:left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bCs/>
                <w:sz w:val="24"/>
                <w:szCs w:val="24"/>
              </w:rPr>
            </w:pPr>
            <w:r w:rsidRPr="00E53BFE">
              <w:rPr>
                <w:rFonts w:ascii="Times New Roman" w:hAnsi="Times New Roman"/>
                <w:bCs/>
                <w:sz w:val="24"/>
                <w:szCs w:val="24"/>
              </w:rPr>
              <w:t>Стоимость цветников:</w:t>
            </w:r>
          </w:p>
        </w:tc>
        <w:tc>
          <w:tcPr>
            <w:tcW w:w="2475" w:type="dxa"/>
            <w:tcBorders>
              <w:top w:val="single" w:sz="4" w:space="0" w:color="auto"/>
              <w:left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bCs/>
                <w:sz w:val="24"/>
                <w:szCs w:val="24"/>
              </w:rPr>
            </w:pPr>
          </w:p>
        </w:tc>
        <w:tc>
          <w:tcPr>
            <w:tcW w:w="1644" w:type="dxa"/>
            <w:tcBorders>
              <w:top w:val="single" w:sz="4" w:space="0" w:color="auto"/>
              <w:left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bCs/>
                <w:sz w:val="24"/>
                <w:szCs w:val="24"/>
              </w:rPr>
            </w:pPr>
          </w:p>
        </w:tc>
      </w:tr>
      <w:tr w:rsidR="008A2438" w:rsidRPr="00E53BFE" w:rsidTr="00E06FF7">
        <w:tc>
          <w:tcPr>
            <w:tcW w:w="737" w:type="dxa"/>
            <w:vMerge/>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both"/>
              <w:rPr>
                <w:rFonts w:ascii="Times New Roman" w:hAnsi="Times New Roman"/>
                <w:bCs/>
                <w:sz w:val="24"/>
                <w:szCs w:val="24"/>
              </w:rPr>
            </w:pPr>
          </w:p>
        </w:tc>
        <w:tc>
          <w:tcPr>
            <w:tcW w:w="4422"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bCs/>
                <w:sz w:val="24"/>
                <w:szCs w:val="24"/>
              </w:rPr>
            </w:pPr>
            <w:r w:rsidRPr="00E53BFE">
              <w:rPr>
                <w:rFonts w:ascii="Times New Roman" w:hAnsi="Times New Roman"/>
                <w:bCs/>
                <w:sz w:val="24"/>
                <w:szCs w:val="24"/>
              </w:rPr>
              <w:t>- летники</w:t>
            </w:r>
          </w:p>
        </w:tc>
        <w:tc>
          <w:tcPr>
            <w:tcW w:w="2475"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кв. м</w:t>
            </w:r>
          </w:p>
        </w:tc>
        <w:tc>
          <w:tcPr>
            <w:tcW w:w="1644"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732,7</w:t>
            </w:r>
          </w:p>
        </w:tc>
      </w:tr>
      <w:tr w:rsidR="008A2438" w:rsidRPr="00E53BFE" w:rsidTr="00E06FF7">
        <w:tc>
          <w:tcPr>
            <w:tcW w:w="737" w:type="dxa"/>
            <w:vMerge/>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both"/>
              <w:rPr>
                <w:rFonts w:ascii="Times New Roman" w:hAnsi="Times New Roman"/>
                <w:bCs/>
                <w:sz w:val="24"/>
                <w:szCs w:val="24"/>
              </w:rPr>
            </w:pPr>
          </w:p>
        </w:tc>
        <w:tc>
          <w:tcPr>
            <w:tcW w:w="4422"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bCs/>
                <w:sz w:val="24"/>
                <w:szCs w:val="24"/>
              </w:rPr>
            </w:pPr>
            <w:r w:rsidRPr="00E53BFE">
              <w:rPr>
                <w:rFonts w:ascii="Times New Roman" w:hAnsi="Times New Roman"/>
                <w:bCs/>
                <w:sz w:val="24"/>
                <w:szCs w:val="24"/>
              </w:rPr>
              <w:t>- многолетники</w:t>
            </w:r>
          </w:p>
        </w:tc>
        <w:tc>
          <w:tcPr>
            <w:tcW w:w="2475"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кв. м</w:t>
            </w:r>
          </w:p>
        </w:tc>
        <w:tc>
          <w:tcPr>
            <w:tcW w:w="1644"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1188,2</w:t>
            </w:r>
          </w:p>
        </w:tc>
      </w:tr>
      <w:tr w:rsidR="008A2438" w:rsidRPr="00E53BFE" w:rsidTr="00E06FF7">
        <w:tc>
          <w:tcPr>
            <w:tcW w:w="737" w:type="dxa"/>
            <w:vMerge/>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both"/>
              <w:rPr>
                <w:rFonts w:ascii="Times New Roman" w:hAnsi="Times New Roman"/>
                <w:bCs/>
                <w:sz w:val="24"/>
                <w:szCs w:val="24"/>
              </w:rPr>
            </w:pPr>
          </w:p>
        </w:tc>
        <w:tc>
          <w:tcPr>
            <w:tcW w:w="4422" w:type="dxa"/>
            <w:tcBorders>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bCs/>
                <w:sz w:val="24"/>
                <w:szCs w:val="24"/>
              </w:rPr>
            </w:pPr>
            <w:r w:rsidRPr="00E53BFE">
              <w:rPr>
                <w:rFonts w:ascii="Times New Roman" w:hAnsi="Times New Roman"/>
                <w:bCs/>
                <w:sz w:val="24"/>
                <w:szCs w:val="24"/>
              </w:rPr>
              <w:t>- ковровые</w:t>
            </w:r>
          </w:p>
        </w:tc>
        <w:tc>
          <w:tcPr>
            <w:tcW w:w="2475" w:type="dxa"/>
            <w:tcBorders>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кв. м</w:t>
            </w:r>
          </w:p>
        </w:tc>
        <w:tc>
          <w:tcPr>
            <w:tcW w:w="1644" w:type="dxa"/>
            <w:tcBorders>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2437,4</w:t>
            </w:r>
          </w:p>
        </w:tc>
      </w:tr>
    </w:tbl>
    <w:p w:rsidR="008A2438" w:rsidRPr="00E53BFE" w:rsidRDefault="008A2438" w:rsidP="00DE3EE8">
      <w:pPr>
        <w:autoSpaceDE w:val="0"/>
        <w:autoSpaceDN w:val="0"/>
        <w:adjustRightInd w:val="0"/>
        <w:spacing w:after="0" w:line="240" w:lineRule="auto"/>
        <w:jc w:val="right"/>
        <w:rPr>
          <w:rFonts w:ascii="Times New Roman" w:hAnsi="Times New Roman"/>
          <w:color w:val="000000"/>
          <w:sz w:val="24"/>
          <w:szCs w:val="24"/>
        </w:rPr>
      </w:pPr>
      <w:r w:rsidRPr="00E53BFE">
        <w:rPr>
          <w:rFonts w:ascii="Times New Roman" w:hAnsi="Times New Roman"/>
          <w:color w:val="000000"/>
          <w:sz w:val="24"/>
          <w:szCs w:val="24"/>
        </w:rPr>
        <w:t xml:space="preserve">Таблица № 2 </w:t>
      </w:r>
    </w:p>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Восстановительная стоимость деревьев при их сносе (в рублях)</w:t>
      </w:r>
    </w:p>
    <w:tbl>
      <w:tblPr>
        <w:tblW w:w="9923" w:type="dxa"/>
        <w:tblInd w:w="105" w:type="dxa"/>
        <w:tblLayout w:type="fixed"/>
        <w:tblCellMar>
          <w:left w:w="105" w:type="dxa"/>
          <w:right w:w="105" w:type="dxa"/>
        </w:tblCellMar>
        <w:tblLook w:val="0000" w:firstRow="0" w:lastRow="0" w:firstColumn="0" w:lastColumn="0" w:noHBand="0" w:noVBand="0"/>
      </w:tblPr>
      <w:tblGrid>
        <w:gridCol w:w="851"/>
        <w:gridCol w:w="992"/>
        <w:gridCol w:w="992"/>
        <w:gridCol w:w="993"/>
        <w:gridCol w:w="992"/>
        <w:gridCol w:w="1134"/>
        <w:gridCol w:w="992"/>
        <w:gridCol w:w="992"/>
        <w:gridCol w:w="993"/>
        <w:gridCol w:w="992"/>
      </w:tblGrid>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Диаметр</w:t>
            </w:r>
          </w:p>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ствола дерева, см </w:t>
            </w:r>
          </w:p>
        </w:tc>
        <w:tc>
          <w:tcPr>
            <w:tcW w:w="9072" w:type="dxa"/>
            <w:gridSpan w:val="9"/>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p>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Деревья (стоимость в рублях)</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000000"/>
                <w:sz w:val="24"/>
                <w:szCs w:val="24"/>
              </w:rPr>
            </w:pPr>
          </w:p>
        </w:tc>
        <w:tc>
          <w:tcPr>
            <w:tcW w:w="2977" w:type="dxa"/>
            <w:gridSpan w:val="3"/>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Вид:</w:t>
            </w:r>
          </w:p>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тополь, ива, боярышник, чубушник, акация, черемуха, карагач, ильм </w:t>
            </w:r>
          </w:p>
        </w:tc>
        <w:tc>
          <w:tcPr>
            <w:tcW w:w="3118" w:type="dxa"/>
            <w:gridSpan w:val="3"/>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Вид:</w:t>
            </w:r>
          </w:p>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ольха, береза, вяз, лиственница, осина, клен, ясенелистный ильм </w:t>
            </w:r>
          </w:p>
        </w:tc>
        <w:tc>
          <w:tcPr>
            <w:tcW w:w="2977" w:type="dxa"/>
            <w:gridSpan w:val="3"/>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Вид:</w:t>
            </w:r>
          </w:p>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дуб, ясень, кедр, сосна, ель, пихта, декоративные посадки плодовых деревьев, орех маньчжурский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000000"/>
                <w:sz w:val="24"/>
                <w:szCs w:val="24"/>
              </w:rPr>
            </w:pPr>
          </w:p>
        </w:tc>
        <w:tc>
          <w:tcPr>
            <w:tcW w:w="2977" w:type="dxa"/>
            <w:gridSpan w:val="3"/>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Качественное состояние </w:t>
            </w:r>
          </w:p>
        </w:tc>
        <w:tc>
          <w:tcPr>
            <w:tcW w:w="3118" w:type="dxa"/>
            <w:gridSpan w:val="3"/>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Качественное состояние </w:t>
            </w:r>
          </w:p>
        </w:tc>
        <w:tc>
          <w:tcPr>
            <w:tcW w:w="2977" w:type="dxa"/>
            <w:gridSpan w:val="3"/>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Качественное состояние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Хорош.</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Удовл.</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Неуд.</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Хорош.</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Удовл.</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Неуд.</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Хорош.</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Удовл.</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Неуд.</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1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2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3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4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5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6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7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8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9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10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Саженцы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249.70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187,27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124,85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349,58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262.20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174,79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466,10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349,44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233,06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4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541,01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405,77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270,50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815,66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611,81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407,83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1048,73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786,55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524,37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3104,54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2328,41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1552,22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5726,35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4294,78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2863,18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5917,80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4438,34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2958,91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12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4036,75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3027,58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2018,38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7457,59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5593,20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3728,81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7690,63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5767,97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3845,30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16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5127,10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3845,33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2654,76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9654,91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7241,18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4827,46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9879,65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7409,74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4939,82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20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6217,44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4663,08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3108,72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11569,25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8676,94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5784,62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12232,70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9174,60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6071,95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24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7083,05</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5312,28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3541,20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13067,42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9800,57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6533,66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14066,21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10549,66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7032,96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28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7415,98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5561,98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3708,00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13483,58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10112,69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6741,79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14815,30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11111,47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7407,65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32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7632,38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5724,29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3816,19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13816,51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10362,38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6908,26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15481,15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11610,86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7740,58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36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7740,58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5805,43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3870,29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14149,44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10612,08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7074,72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16230,24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12172,68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8115,12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40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8173,39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6130,06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4086,70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14399,14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10799,35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7199,57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16711,20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12484,80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8323,20</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44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8398,58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6298,94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4199,30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14732,06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11049,05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7366,03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17478,72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13109,04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8739,36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48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8614,51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6460,90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4307,26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15064,99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11298,74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7532,50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18061,34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13546,01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9030,67</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52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8830,92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6623,18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4415,47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15481,15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11610,86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7848,58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18727,20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14045,40</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9363,60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80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9263,71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6947,78</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4630,80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16646,40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12490,20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8323,20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21390,62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16042,97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10695,31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100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FF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FF0000"/>
                <w:sz w:val="24"/>
                <w:szCs w:val="24"/>
              </w:rPr>
            </w:pP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FF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FF0000"/>
                <w:sz w:val="24"/>
                <w:szCs w:val="24"/>
              </w:rPr>
            </w:pP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FF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FF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22805,6</w:t>
            </w:r>
            <w:r w:rsidRPr="00E53BFE">
              <w:rPr>
                <w:rFonts w:ascii="Times New Roman" w:hAnsi="Times New Roman"/>
                <w:sz w:val="24"/>
                <w:szCs w:val="24"/>
              </w:rPr>
              <w:lastRenderedPageBreak/>
              <w:t xml:space="preserve">6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lastRenderedPageBreak/>
              <w:t>17104,2</w:t>
            </w:r>
            <w:r w:rsidRPr="00E53BFE">
              <w:rPr>
                <w:rFonts w:ascii="Times New Roman" w:hAnsi="Times New Roman"/>
                <w:sz w:val="24"/>
                <w:szCs w:val="24"/>
              </w:rPr>
              <w:lastRenderedPageBreak/>
              <w:t xml:space="preserve">5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lastRenderedPageBreak/>
              <w:t>11402,8</w:t>
            </w:r>
            <w:r w:rsidRPr="00E53BFE">
              <w:rPr>
                <w:rFonts w:ascii="Times New Roman" w:hAnsi="Times New Roman"/>
                <w:sz w:val="24"/>
                <w:szCs w:val="24"/>
              </w:rPr>
              <w:lastRenderedPageBreak/>
              <w:t xml:space="preserve">3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lastRenderedPageBreak/>
              <w:t>120</w:t>
            </w:r>
          </w:p>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и более</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FF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FF0000"/>
                <w:sz w:val="24"/>
                <w:szCs w:val="24"/>
              </w:rPr>
            </w:pP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FF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FF0000"/>
                <w:sz w:val="24"/>
                <w:szCs w:val="24"/>
              </w:rPr>
            </w:pP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FF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FF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23471,42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17603,57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11735,66 </w:t>
            </w:r>
          </w:p>
        </w:tc>
      </w:tr>
    </w:tbl>
    <w:p w:rsidR="008A2438" w:rsidRPr="00E53BFE" w:rsidRDefault="008A2438" w:rsidP="003533D9">
      <w:pPr>
        <w:autoSpaceDE w:val="0"/>
        <w:autoSpaceDN w:val="0"/>
        <w:adjustRightInd w:val="0"/>
        <w:spacing w:after="0" w:line="240" w:lineRule="auto"/>
        <w:outlineLvl w:val="0"/>
        <w:rPr>
          <w:rFonts w:ascii="Times New Roman" w:hAnsi="Times New Roman"/>
          <w:bCs/>
          <w:sz w:val="24"/>
          <w:szCs w:val="24"/>
        </w:rPr>
      </w:pPr>
    </w:p>
    <w:p w:rsidR="008A2438" w:rsidRPr="00E53BFE" w:rsidRDefault="008A2438" w:rsidP="00DE3EE8">
      <w:pPr>
        <w:autoSpaceDE w:val="0"/>
        <w:autoSpaceDN w:val="0"/>
        <w:adjustRightInd w:val="0"/>
        <w:spacing w:after="0" w:line="240" w:lineRule="auto"/>
        <w:jc w:val="right"/>
        <w:outlineLvl w:val="0"/>
        <w:rPr>
          <w:rFonts w:ascii="Times New Roman" w:hAnsi="Times New Roman"/>
          <w:bCs/>
          <w:sz w:val="24"/>
          <w:szCs w:val="24"/>
        </w:rPr>
      </w:pPr>
      <w:r w:rsidRPr="00E53BFE">
        <w:rPr>
          <w:rFonts w:ascii="Times New Roman" w:hAnsi="Times New Roman"/>
          <w:bCs/>
          <w:sz w:val="24"/>
          <w:szCs w:val="24"/>
        </w:rPr>
        <w:t>Таблица № 3</w:t>
      </w:r>
    </w:p>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bookmarkStart w:id="96" w:name="Par246"/>
      <w:bookmarkEnd w:id="96"/>
      <w:r w:rsidRPr="00E53BFE">
        <w:rPr>
          <w:rFonts w:ascii="Times New Roman" w:hAnsi="Times New Roman"/>
          <w:bCs/>
          <w:sz w:val="24"/>
          <w:szCs w:val="24"/>
        </w:rPr>
        <w:t>Восстановительная стоимость кустарников при их сносе</w:t>
      </w:r>
    </w:p>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(в рублях)</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1871"/>
        <w:gridCol w:w="2041"/>
        <w:gridCol w:w="1701"/>
        <w:gridCol w:w="1701"/>
      </w:tblGrid>
      <w:tr w:rsidR="008A2438" w:rsidRPr="00E53BFE" w:rsidTr="00E06FF7">
        <w:tc>
          <w:tcPr>
            <w:tcW w:w="3912" w:type="dxa"/>
            <w:gridSpan w:val="2"/>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Вид: свободнорастущий, шт.</w:t>
            </w:r>
          </w:p>
        </w:tc>
        <w:tc>
          <w:tcPr>
            <w:tcW w:w="5443" w:type="dxa"/>
            <w:gridSpan w:val="3"/>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Вид: живая изгородь, м</w:t>
            </w:r>
          </w:p>
        </w:tc>
      </w:tr>
      <w:tr w:rsidR="008A2438" w:rsidRPr="00E53BFE" w:rsidTr="00E06FF7">
        <w:tc>
          <w:tcPr>
            <w:tcW w:w="2041" w:type="dxa"/>
            <w:tcBorders>
              <w:top w:val="single" w:sz="4" w:space="0" w:color="auto"/>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Возраст:</w:t>
            </w:r>
          </w:p>
        </w:tc>
        <w:tc>
          <w:tcPr>
            <w:tcW w:w="1871" w:type="dxa"/>
            <w:tcBorders>
              <w:top w:val="single" w:sz="4" w:space="0" w:color="auto"/>
              <w:left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bCs/>
                <w:sz w:val="24"/>
                <w:szCs w:val="24"/>
              </w:rPr>
            </w:pPr>
          </w:p>
        </w:tc>
        <w:tc>
          <w:tcPr>
            <w:tcW w:w="2041" w:type="dxa"/>
            <w:tcBorders>
              <w:top w:val="single" w:sz="4" w:space="0" w:color="auto"/>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Возраст:</w:t>
            </w:r>
          </w:p>
        </w:tc>
        <w:tc>
          <w:tcPr>
            <w:tcW w:w="1701"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однорядные</w:t>
            </w:r>
          </w:p>
        </w:tc>
        <w:tc>
          <w:tcPr>
            <w:tcW w:w="1701"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двухрядные</w:t>
            </w:r>
          </w:p>
        </w:tc>
      </w:tr>
      <w:tr w:rsidR="008A2438" w:rsidRPr="00E53BFE" w:rsidTr="00E06FF7">
        <w:tc>
          <w:tcPr>
            <w:tcW w:w="2041"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до 5 лет</w:t>
            </w:r>
          </w:p>
        </w:tc>
        <w:tc>
          <w:tcPr>
            <w:tcW w:w="1871"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183,12</w:t>
            </w:r>
          </w:p>
        </w:tc>
        <w:tc>
          <w:tcPr>
            <w:tcW w:w="2041"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3 - 10 лет</w:t>
            </w:r>
          </w:p>
        </w:tc>
        <w:tc>
          <w:tcPr>
            <w:tcW w:w="1701" w:type="dxa"/>
            <w:tcBorders>
              <w:top w:val="single" w:sz="4" w:space="0" w:color="auto"/>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382,87</w:t>
            </w:r>
          </w:p>
        </w:tc>
        <w:tc>
          <w:tcPr>
            <w:tcW w:w="1701" w:type="dxa"/>
            <w:tcBorders>
              <w:top w:val="single" w:sz="4" w:space="0" w:color="auto"/>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432,82</w:t>
            </w:r>
          </w:p>
        </w:tc>
      </w:tr>
      <w:tr w:rsidR="008A2438" w:rsidRPr="00E53BFE" w:rsidTr="00E06FF7">
        <w:tc>
          <w:tcPr>
            <w:tcW w:w="2041"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5 - 10 лет</w:t>
            </w:r>
          </w:p>
        </w:tc>
        <w:tc>
          <w:tcPr>
            <w:tcW w:w="1871"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282,98</w:t>
            </w:r>
          </w:p>
        </w:tc>
        <w:tc>
          <w:tcPr>
            <w:tcW w:w="2041"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10 - 20 лет</w:t>
            </w:r>
          </w:p>
        </w:tc>
        <w:tc>
          <w:tcPr>
            <w:tcW w:w="1701"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491,06</w:t>
            </w:r>
          </w:p>
        </w:tc>
        <w:tc>
          <w:tcPr>
            <w:tcW w:w="1701"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657,53</w:t>
            </w:r>
          </w:p>
        </w:tc>
      </w:tr>
      <w:tr w:rsidR="008A2438" w:rsidRPr="00E53BFE" w:rsidTr="00E06FF7">
        <w:tc>
          <w:tcPr>
            <w:tcW w:w="2041" w:type="dxa"/>
            <w:tcBorders>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свыше 10 лет</w:t>
            </w:r>
          </w:p>
        </w:tc>
        <w:tc>
          <w:tcPr>
            <w:tcW w:w="1871" w:type="dxa"/>
            <w:tcBorders>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382,87</w:t>
            </w:r>
          </w:p>
        </w:tc>
        <w:tc>
          <w:tcPr>
            <w:tcW w:w="2041" w:type="dxa"/>
            <w:tcBorders>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свыше 20 лет</w:t>
            </w:r>
          </w:p>
        </w:tc>
        <w:tc>
          <w:tcPr>
            <w:tcW w:w="1701" w:type="dxa"/>
            <w:tcBorders>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432,82</w:t>
            </w:r>
          </w:p>
        </w:tc>
        <w:tc>
          <w:tcPr>
            <w:tcW w:w="1701" w:type="dxa"/>
            <w:tcBorders>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541,01</w:t>
            </w:r>
          </w:p>
        </w:tc>
      </w:tr>
    </w:tbl>
    <w:p w:rsidR="008A2438" w:rsidRPr="00E53BFE" w:rsidRDefault="008A2438" w:rsidP="00DE3EE8">
      <w:pPr>
        <w:spacing w:after="0" w:line="240" w:lineRule="auto"/>
        <w:jc w:val="both"/>
        <w:rPr>
          <w:rFonts w:ascii="Times New Roman" w:hAnsi="Times New Roman"/>
          <w:sz w:val="24"/>
          <w:szCs w:val="24"/>
        </w:rPr>
      </w:pPr>
    </w:p>
    <w:p w:rsidR="008A2438" w:rsidRPr="00E53BFE" w:rsidRDefault="008A2438" w:rsidP="00DE3EE8">
      <w:pPr>
        <w:spacing w:after="0" w:line="240" w:lineRule="auto"/>
        <w:rPr>
          <w:rFonts w:ascii="Times New Roman" w:hAnsi="Times New Roman"/>
          <w:sz w:val="24"/>
          <w:szCs w:val="24"/>
          <w:lang w:eastAsia="ru-RU"/>
        </w:rPr>
      </w:pPr>
    </w:p>
    <w:p w:rsidR="008A2438" w:rsidRPr="00E53BFE" w:rsidRDefault="008A2438" w:rsidP="00DE3EE8">
      <w:pPr>
        <w:tabs>
          <w:tab w:val="left" w:pos="8100"/>
        </w:tabs>
        <w:spacing w:after="0" w:line="240" w:lineRule="auto"/>
        <w:jc w:val="center"/>
        <w:rPr>
          <w:rFonts w:ascii="Times New Roman" w:hAnsi="Times New Roman"/>
          <w:sz w:val="24"/>
          <w:szCs w:val="24"/>
          <w:lang w:eastAsia="ru-RU"/>
        </w:rPr>
      </w:pPr>
    </w:p>
    <w:sectPr w:rsidR="008A2438" w:rsidRPr="00E53BFE" w:rsidSect="008C788B">
      <w:pgSz w:w="11906" w:h="16838"/>
      <w:pgMar w:top="284" w:right="851" w:bottom="5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431" w:rsidRDefault="008B3431" w:rsidP="00C85DB8">
      <w:pPr>
        <w:spacing w:after="0" w:line="240" w:lineRule="auto"/>
      </w:pPr>
      <w:r>
        <w:separator/>
      </w:r>
    </w:p>
  </w:endnote>
  <w:endnote w:type="continuationSeparator" w:id="0">
    <w:p w:rsidR="008B3431" w:rsidRDefault="008B3431" w:rsidP="00C8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431" w:rsidRDefault="008B3431" w:rsidP="00C85DB8">
      <w:pPr>
        <w:spacing w:after="0" w:line="240" w:lineRule="auto"/>
      </w:pPr>
      <w:r>
        <w:separator/>
      </w:r>
    </w:p>
  </w:footnote>
  <w:footnote w:type="continuationSeparator" w:id="0">
    <w:p w:rsidR="008B3431" w:rsidRDefault="008B3431" w:rsidP="00C85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81F" w:rsidRDefault="008B3431">
    <w:pPr>
      <w:pStyle w:val="ab"/>
      <w:jc w:val="center"/>
    </w:pPr>
    <w:r>
      <w:fldChar w:fldCharType="begin"/>
    </w:r>
    <w:r>
      <w:instrText xml:space="preserve"> PAGE   \* MERGEFORMAT </w:instrText>
    </w:r>
    <w:r>
      <w:fldChar w:fldCharType="separate"/>
    </w:r>
    <w:r w:rsidR="0073381F">
      <w:rPr>
        <w:noProof/>
      </w:rPr>
      <w:t>5</w:t>
    </w:r>
    <w:r>
      <w:rPr>
        <w:noProof/>
      </w:rPr>
      <w:fldChar w:fldCharType="end"/>
    </w:r>
  </w:p>
  <w:p w:rsidR="0073381F" w:rsidRDefault="0073381F">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81F" w:rsidRDefault="0073381F">
    <w:pPr>
      <w:pStyle w:val="ab"/>
      <w:jc w:val="center"/>
    </w:pPr>
  </w:p>
  <w:p w:rsidR="0073381F" w:rsidRDefault="008B3431">
    <w:pPr>
      <w:pStyle w:val="ab"/>
      <w:jc w:val="center"/>
    </w:pPr>
    <w:r>
      <w:fldChar w:fldCharType="begin"/>
    </w:r>
    <w:r>
      <w:instrText xml:space="preserve"> PAGE   \* MERGEFORMAT </w:instrText>
    </w:r>
    <w:r>
      <w:fldChar w:fldCharType="separate"/>
    </w:r>
    <w:r w:rsidR="00494225">
      <w:rPr>
        <w:noProof/>
      </w:rPr>
      <w:t>2</w:t>
    </w:r>
    <w:r>
      <w:rPr>
        <w:noProof/>
      </w:rPr>
      <w:fldChar w:fldCharType="end"/>
    </w:r>
  </w:p>
  <w:p w:rsidR="0073381F" w:rsidRDefault="0073381F" w:rsidP="00E06FF7">
    <w:pPr>
      <w:pStyle w:val="ab"/>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7E0B5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3AC159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51C8AB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04A677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06ACB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28F2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A26E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08D7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6A4D3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CC2B3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845A14"/>
    <w:multiLevelType w:val="hybridMultilevel"/>
    <w:tmpl w:val="2166C6B2"/>
    <w:lvl w:ilvl="0" w:tplc="4D10C026">
      <w:start w:val="1"/>
      <w:numFmt w:val="decimal"/>
      <w:lvlText w:val="%1)"/>
      <w:lvlJc w:val="left"/>
      <w:pPr>
        <w:ind w:left="1279" w:hanging="57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15:restartNumberingAfterBreak="0">
    <w:nsid w:val="5A6C30BE"/>
    <w:multiLevelType w:val="hybridMultilevel"/>
    <w:tmpl w:val="5056604C"/>
    <w:lvl w:ilvl="0" w:tplc="8FFACD1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B0C"/>
    <w:rsid w:val="000063E0"/>
    <w:rsid w:val="00010864"/>
    <w:rsid w:val="00014734"/>
    <w:rsid w:val="000223AC"/>
    <w:rsid w:val="00043CA2"/>
    <w:rsid w:val="000561B7"/>
    <w:rsid w:val="000A6E81"/>
    <w:rsid w:val="000B5062"/>
    <w:rsid w:val="000D3C38"/>
    <w:rsid w:val="000F7794"/>
    <w:rsid w:val="00115325"/>
    <w:rsid w:val="001228FD"/>
    <w:rsid w:val="00134BB8"/>
    <w:rsid w:val="0017414F"/>
    <w:rsid w:val="00180B80"/>
    <w:rsid w:val="00185F4C"/>
    <w:rsid w:val="00186D40"/>
    <w:rsid w:val="001B07C6"/>
    <w:rsid w:val="001B5184"/>
    <w:rsid w:val="001E39C9"/>
    <w:rsid w:val="001F2121"/>
    <w:rsid w:val="001F3771"/>
    <w:rsid w:val="001F62BA"/>
    <w:rsid w:val="00222E1A"/>
    <w:rsid w:val="00233B36"/>
    <w:rsid w:val="00234FE3"/>
    <w:rsid w:val="00235B25"/>
    <w:rsid w:val="00244D77"/>
    <w:rsid w:val="002719B9"/>
    <w:rsid w:val="00287826"/>
    <w:rsid w:val="002945AC"/>
    <w:rsid w:val="002C5AD5"/>
    <w:rsid w:val="002C7B0D"/>
    <w:rsid w:val="002D568A"/>
    <w:rsid w:val="00302638"/>
    <w:rsid w:val="00307C8A"/>
    <w:rsid w:val="00317357"/>
    <w:rsid w:val="003533D9"/>
    <w:rsid w:val="003724FB"/>
    <w:rsid w:val="00386AF4"/>
    <w:rsid w:val="00391B0C"/>
    <w:rsid w:val="003D70A6"/>
    <w:rsid w:val="003D748E"/>
    <w:rsid w:val="003E6A2C"/>
    <w:rsid w:val="004312A9"/>
    <w:rsid w:val="00446C8E"/>
    <w:rsid w:val="00460D22"/>
    <w:rsid w:val="004727E9"/>
    <w:rsid w:val="00482E1D"/>
    <w:rsid w:val="00494225"/>
    <w:rsid w:val="004C166D"/>
    <w:rsid w:val="004D0B98"/>
    <w:rsid w:val="004D4809"/>
    <w:rsid w:val="004F2863"/>
    <w:rsid w:val="004F2B2F"/>
    <w:rsid w:val="00513D92"/>
    <w:rsid w:val="005607CF"/>
    <w:rsid w:val="0056125A"/>
    <w:rsid w:val="005D5887"/>
    <w:rsid w:val="006135B1"/>
    <w:rsid w:val="0062101F"/>
    <w:rsid w:val="00670962"/>
    <w:rsid w:val="006815AF"/>
    <w:rsid w:val="00695324"/>
    <w:rsid w:val="0069541C"/>
    <w:rsid w:val="006A1039"/>
    <w:rsid w:val="006A1CB4"/>
    <w:rsid w:val="006B03C7"/>
    <w:rsid w:val="006C6F9D"/>
    <w:rsid w:val="006C7FAD"/>
    <w:rsid w:val="006D02B7"/>
    <w:rsid w:val="006E1436"/>
    <w:rsid w:val="006F7C6E"/>
    <w:rsid w:val="00704528"/>
    <w:rsid w:val="007112E7"/>
    <w:rsid w:val="00724178"/>
    <w:rsid w:val="007253F8"/>
    <w:rsid w:val="00725B90"/>
    <w:rsid w:val="0073381F"/>
    <w:rsid w:val="00736BB7"/>
    <w:rsid w:val="00791FBB"/>
    <w:rsid w:val="007B23E7"/>
    <w:rsid w:val="007E032C"/>
    <w:rsid w:val="007E2E0E"/>
    <w:rsid w:val="007E3CA8"/>
    <w:rsid w:val="007F66CA"/>
    <w:rsid w:val="00800EF4"/>
    <w:rsid w:val="00836653"/>
    <w:rsid w:val="0088163C"/>
    <w:rsid w:val="00890674"/>
    <w:rsid w:val="008950F3"/>
    <w:rsid w:val="008A2438"/>
    <w:rsid w:val="008B3431"/>
    <w:rsid w:val="008C788B"/>
    <w:rsid w:val="008E19F0"/>
    <w:rsid w:val="008E32A3"/>
    <w:rsid w:val="008F2425"/>
    <w:rsid w:val="00900793"/>
    <w:rsid w:val="0092393E"/>
    <w:rsid w:val="00950EE4"/>
    <w:rsid w:val="009838C2"/>
    <w:rsid w:val="009969CD"/>
    <w:rsid w:val="009A4AF4"/>
    <w:rsid w:val="009A6640"/>
    <w:rsid w:val="009A6F83"/>
    <w:rsid w:val="009C3D56"/>
    <w:rsid w:val="009C7061"/>
    <w:rsid w:val="009E242F"/>
    <w:rsid w:val="009F7278"/>
    <w:rsid w:val="00A0254D"/>
    <w:rsid w:val="00A24F2A"/>
    <w:rsid w:val="00A42BE8"/>
    <w:rsid w:val="00A4773D"/>
    <w:rsid w:val="00A5519C"/>
    <w:rsid w:val="00A8314A"/>
    <w:rsid w:val="00A845C5"/>
    <w:rsid w:val="00A84956"/>
    <w:rsid w:val="00AA0C7C"/>
    <w:rsid w:val="00AA676E"/>
    <w:rsid w:val="00AB1728"/>
    <w:rsid w:val="00AC6E98"/>
    <w:rsid w:val="00AF3A5D"/>
    <w:rsid w:val="00B07163"/>
    <w:rsid w:val="00B17490"/>
    <w:rsid w:val="00B7089F"/>
    <w:rsid w:val="00BB44DC"/>
    <w:rsid w:val="00BB4E38"/>
    <w:rsid w:val="00BF5585"/>
    <w:rsid w:val="00C11BCA"/>
    <w:rsid w:val="00C21820"/>
    <w:rsid w:val="00C402DD"/>
    <w:rsid w:val="00C40666"/>
    <w:rsid w:val="00C46666"/>
    <w:rsid w:val="00C46D15"/>
    <w:rsid w:val="00C4764B"/>
    <w:rsid w:val="00C85DB8"/>
    <w:rsid w:val="00C90265"/>
    <w:rsid w:val="00CC19A2"/>
    <w:rsid w:val="00CC6DB2"/>
    <w:rsid w:val="00CD452C"/>
    <w:rsid w:val="00CE3129"/>
    <w:rsid w:val="00CE7E3F"/>
    <w:rsid w:val="00D226B8"/>
    <w:rsid w:val="00D35A14"/>
    <w:rsid w:val="00D72CB1"/>
    <w:rsid w:val="00D73932"/>
    <w:rsid w:val="00D83255"/>
    <w:rsid w:val="00D974A1"/>
    <w:rsid w:val="00DC2862"/>
    <w:rsid w:val="00DD4D57"/>
    <w:rsid w:val="00DD6C49"/>
    <w:rsid w:val="00DD74E8"/>
    <w:rsid w:val="00DE3EE8"/>
    <w:rsid w:val="00DE712F"/>
    <w:rsid w:val="00DF3A39"/>
    <w:rsid w:val="00E06FF7"/>
    <w:rsid w:val="00E10B41"/>
    <w:rsid w:val="00E2327D"/>
    <w:rsid w:val="00E31D4C"/>
    <w:rsid w:val="00E46B12"/>
    <w:rsid w:val="00E53BFE"/>
    <w:rsid w:val="00E54BF3"/>
    <w:rsid w:val="00E90070"/>
    <w:rsid w:val="00EA5FC2"/>
    <w:rsid w:val="00EB7C1D"/>
    <w:rsid w:val="00EC5B44"/>
    <w:rsid w:val="00EE69F2"/>
    <w:rsid w:val="00F04A01"/>
    <w:rsid w:val="00F16757"/>
    <w:rsid w:val="00F22014"/>
    <w:rsid w:val="00F30D8D"/>
    <w:rsid w:val="00F33380"/>
    <w:rsid w:val="00F65C5B"/>
    <w:rsid w:val="00F82F88"/>
    <w:rsid w:val="00F91434"/>
    <w:rsid w:val="00F967B7"/>
    <w:rsid w:val="00FA28AD"/>
    <w:rsid w:val="00FB0496"/>
    <w:rsid w:val="00FB20E0"/>
    <w:rsid w:val="00FF36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5D6A0E8-A757-479D-92C1-53722750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B0C"/>
    <w:pPr>
      <w:spacing w:after="160" w:line="252" w:lineRule="auto"/>
    </w:pPr>
    <w:rPr>
      <w:lang w:eastAsia="en-US"/>
    </w:rPr>
  </w:style>
  <w:style w:type="paragraph" w:styleId="1">
    <w:name w:val="heading 1"/>
    <w:basedOn w:val="a"/>
    <w:next w:val="a"/>
    <w:link w:val="10"/>
    <w:uiPriority w:val="99"/>
    <w:qFormat/>
    <w:locked/>
    <w:rsid w:val="00E06FF7"/>
    <w:pPr>
      <w:keepNext/>
      <w:spacing w:after="0" w:line="240" w:lineRule="auto"/>
      <w:jc w:val="center"/>
      <w:outlineLvl w:val="0"/>
    </w:pPr>
    <w:rPr>
      <w:rFonts w:ascii="Tahoma" w:hAnsi="Tahoma"/>
      <w:spacing w:val="2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C7061"/>
    <w:rPr>
      <w:rFonts w:ascii="Cambria" w:hAnsi="Cambria" w:cs="Times New Roman"/>
      <w:b/>
      <w:bCs/>
      <w:kern w:val="32"/>
      <w:sz w:val="32"/>
      <w:szCs w:val="32"/>
      <w:lang w:eastAsia="en-US"/>
    </w:rPr>
  </w:style>
  <w:style w:type="paragraph" w:styleId="a3">
    <w:name w:val="Balloon Text"/>
    <w:basedOn w:val="a"/>
    <w:link w:val="a4"/>
    <w:uiPriority w:val="99"/>
    <w:semiHidden/>
    <w:rsid w:val="00233B3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233B36"/>
    <w:rPr>
      <w:rFonts w:ascii="Segoe UI" w:hAnsi="Segoe UI" w:cs="Segoe UI"/>
      <w:sz w:val="18"/>
      <w:szCs w:val="18"/>
    </w:rPr>
  </w:style>
  <w:style w:type="paragraph" w:customStyle="1" w:styleId="text">
    <w:name w:val="text"/>
    <w:basedOn w:val="a"/>
    <w:uiPriority w:val="99"/>
    <w:rsid w:val="00695324"/>
    <w:pPr>
      <w:spacing w:after="0" w:line="240" w:lineRule="auto"/>
      <w:ind w:firstLine="567"/>
      <w:jc w:val="both"/>
    </w:pPr>
    <w:rPr>
      <w:rFonts w:ascii="Arial" w:hAnsi="Arial" w:cs="Arial"/>
      <w:sz w:val="24"/>
      <w:szCs w:val="24"/>
      <w:lang w:eastAsia="ru-RU"/>
    </w:rPr>
  </w:style>
  <w:style w:type="paragraph" w:styleId="a5">
    <w:name w:val="Title"/>
    <w:basedOn w:val="a"/>
    <w:link w:val="a6"/>
    <w:uiPriority w:val="99"/>
    <w:qFormat/>
    <w:locked/>
    <w:rsid w:val="00E06FF7"/>
    <w:pPr>
      <w:spacing w:after="0" w:line="240" w:lineRule="auto"/>
      <w:jc w:val="center"/>
    </w:pPr>
    <w:rPr>
      <w:rFonts w:ascii="Times New Roman" w:hAnsi="Times New Roman"/>
      <w:sz w:val="28"/>
      <w:szCs w:val="20"/>
      <w:lang w:eastAsia="ru-RU"/>
    </w:rPr>
  </w:style>
  <w:style w:type="character" w:customStyle="1" w:styleId="TitleChar">
    <w:name w:val="Title Char"/>
    <w:basedOn w:val="a0"/>
    <w:uiPriority w:val="99"/>
    <w:locked/>
    <w:rsid w:val="009C7061"/>
    <w:rPr>
      <w:rFonts w:ascii="Cambria" w:hAnsi="Cambria" w:cs="Times New Roman"/>
      <w:b/>
      <w:bCs/>
      <w:kern w:val="28"/>
      <w:sz w:val="32"/>
      <w:szCs w:val="32"/>
      <w:lang w:eastAsia="en-US"/>
    </w:rPr>
  </w:style>
  <w:style w:type="paragraph" w:styleId="a7">
    <w:name w:val="Body Text"/>
    <w:basedOn w:val="a"/>
    <w:link w:val="a8"/>
    <w:uiPriority w:val="99"/>
    <w:rsid w:val="00E06FF7"/>
    <w:pPr>
      <w:spacing w:after="0" w:line="360" w:lineRule="auto"/>
      <w:jc w:val="both"/>
    </w:pPr>
    <w:rPr>
      <w:rFonts w:ascii="Times New Roman" w:hAnsi="Times New Roman"/>
      <w:sz w:val="28"/>
      <w:szCs w:val="20"/>
      <w:lang w:eastAsia="ru-RU"/>
    </w:rPr>
  </w:style>
  <w:style w:type="character" w:customStyle="1" w:styleId="a8">
    <w:name w:val="Основной текст Знак"/>
    <w:basedOn w:val="a0"/>
    <w:link w:val="a7"/>
    <w:uiPriority w:val="99"/>
    <w:semiHidden/>
    <w:locked/>
    <w:rsid w:val="009C7061"/>
    <w:rPr>
      <w:rFonts w:cs="Times New Roman"/>
      <w:lang w:eastAsia="en-US"/>
    </w:rPr>
  </w:style>
  <w:style w:type="paragraph" w:styleId="a9">
    <w:name w:val="Body Text Indent"/>
    <w:basedOn w:val="a"/>
    <w:link w:val="aa"/>
    <w:uiPriority w:val="99"/>
    <w:rsid w:val="00E06FF7"/>
    <w:pPr>
      <w:spacing w:after="0" w:line="240" w:lineRule="auto"/>
      <w:ind w:firstLine="720"/>
      <w:jc w:val="both"/>
    </w:pPr>
    <w:rPr>
      <w:rFonts w:ascii="Times New Roman" w:hAnsi="Times New Roman"/>
      <w:sz w:val="28"/>
      <w:szCs w:val="24"/>
      <w:lang w:eastAsia="ru-RU"/>
    </w:rPr>
  </w:style>
  <w:style w:type="character" w:customStyle="1" w:styleId="aa">
    <w:name w:val="Основной текст с отступом Знак"/>
    <w:basedOn w:val="a0"/>
    <w:link w:val="a9"/>
    <w:uiPriority w:val="99"/>
    <w:semiHidden/>
    <w:locked/>
    <w:rsid w:val="009C7061"/>
    <w:rPr>
      <w:rFonts w:cs="Times New Roman"/>
      <w:lang w:eastAsia="en-US"/>
    </w:rPr>
  </w:style>
  <w:style w:type="paragraph" w:styleId="2">
    <w:name w:val="Body Text 2"/>
    <w:basedOn w:val="a"/>
    <w:link w:val="20"/>
    <w:uiPriority w:val="99"/>
    <w:rsid w:val="00E06FF7"/>
    <w:pPr>
      <w:spacing w:after="0" w:line="240" w:lineRule="auto"/>
    </w:pPr>
    <w:rPr>
      <w:rFonts w:ascii="Times New Roman" w:hAnsi="Times New Roman"/>
      <w:sz w:val="28"/>
      <w:szCs w:val="24"/>
      <w:lang w:eastAsia="ru-RU"/>
    </w:rPr>
  </w:style>
  <w:style w:type="character" w:customStyle="1" w:styleId="20">
    <w:name w:val="Основной текст 2 Знак"/>
    <w:basedOn w:val="a0"/>
    <w:link w:val="2"/>
    <w:uiPriority w:val="99"/>
    <w:semiHidden/>
    <w:locked/>
    <w:rsid w:val="009C7061"/>
    <w:rPr>
      <w:rFonts w:cs="Times New Roman"/>
      <w:lang w:eastAsia="en-US"/>
    </w:rPr>
  </w:style>
  <w:style w:type="paragraph" w:styleId="ab">
    <w:name w:val="header"/>
    <w:basedOn w:val="a"/>
    <w:link w:val="ac"/>
    <w:uiPriority w:val="99"/>
    <w:rsid w:val="00E06FF7"/>
    <w:pPr>
      <w:tabs>
        <w:tab w:val="center" w:pos="4677"/>
        <w:tab w:val="right" w:pos="9355"/>
      </w:tabs>
      <w:spacing w:after="0" w:line="240" w:lineRule="auto"/>
    </w:pPr>
    <w:rPr>
      <w:rFonts w:ascii="Times New Roman" w:hAnsi="Times New Roman"/>
      <w:sz w:val="24"/>
      <w:szCs w:val="24"/>
      <w:lang w:eastAsia="ru-RU"/>
    </w:rPr>
  </w:style>
  <w:style w:type="character" w:customStyle="1" w:styleId="HeaderChar">
    <w:name w:val="Header Char"/>
    <w:basedOn w:val="a0"/>
    <w:uiPriority w:val="99"/>
    <w:semiHidden/>
    <w:locked/>
    <w:rsid w:val="009C7061"/>
    <w:rPr>
      <w:rFonts w:cs="Times New Roman"/>
      <w:lang w:eastAsia="en-US"/>
    </w:rPr>
  </w:style>
  <w:style w:type="character" w:styleId="ad">
    <w:name w:val="page number"/>
    <w:basedOn w:val="a0"/>
    <w:uiPriority w:val="99"/>
    <w:rsid w:val="00E06FF7"/>
    <w:rPr>
      <w:rFonts w:cs="Times New Roman"/>
    </w:rPr>
  </w:style>
  <w:style w:type="character" w:customStyle="1" w:styleId="ac">
    <w:name w:val="Верхний колонтитул Знак"/>
    <w:basedOn w:val="a0"/>
    <w:link w:val="ab"/>
    <w:uiPriority w:val="99"/>
    <w:locked/>
    <w:rsid w:val="00E06FF7"/>
    <w:rPr>
      <w:rFonts w:cs="Times New Roman"/>
      <w:sz w:val="24"/>
      <w:szCs w:val="24"/>
      <w:lang w:val="ru-RU" w:eastAsia="ru-RU" w:bidi="ar-SA"/>
    </w:rPr>
  </w:style>
  <w:style w:type="character" w:styleId="ae">
    <w:name w:val="line number"/>
    <w:basedOn w:val="a0"/>
    <w:uiPriority w:val="99"/>
    <w:rsid w:val="00E06FF7"/>
    <w:rPr>
      <w:rFonts w:cs="Times New Roman"/>
    </w:rPr>
  </w:style>
  <w:style w:type="paragraph" w:styleId="af">
    <w:name w:val="footer"/>
    <w:basedOn w:val="a"/>
    <w:link w:val="af0"/>
    <w:uiPriority w:val="99"/>
    <w:rsid w:val="00E06FF7"/>
    <w:pPr>
      <w:tabs>
        <w:tab w:val="center" w:pos="4677"/>
        <w:tab w:val="right" w:pos="9355"/>
      </w:tabs>
      <w:spacing w:after="0" w:line="240" w:lineRule="auto"/>
    </w:pPr>
    <w:rPr>
      <w:rFonts w:ascii="Times New Roman" w:hAnsi="Times New Roman"/>
      <w:sz w:val="24"/>
      <w:szCs w:val="24"/>
      <w:lang w:eastAsia="ru-RU"/>
    </w:rPr>
  </w:style>
  <w:style w:type="character" w:customStyle="1" w:styleId="FooterChar">
    <w:name w:val="Footer Char"/>
    <w:basedOn w:val="a0"/>
    <w:uiPriority w:val="99"/>
    <w:semiHidden/>
    <w:locked/>
    <w:rsid w:val="009C7061"/>
    <w:rPr>
      <w:rFonts w:cs="Times New Roman"/>
      <w:lang w:eastAsia="en-US"/>
    </w:rPr>
  </w:style>
  <w:style w:type="character" w:customStyle="1" w:styleId="af0">
    <w:name w:val="Нижний колонтитул Знак"/>
    <w:basedOn w:val="a0"/>
    <w:link w:val="af"/>
    <w:uiPriority w:val="99"/>
    <w:locked/>
    <w:rsid w:val="00E06FF7"/>
    <w:rPr>
      <w:rFonts w:cs="Times New Roman"/>
      <w:sz w:val="24"/>
      <w:szCs w:val="24"/>
      <w:lang w:val="ru-RU" w:eastAsia="ru-RU" w:bidi="ar-SA"/>
    </w:rPr>
  </w:style>
  <w:style w:type="character" w:customStyle="1" w:styleId="a6">
    <w:name w:val="Заголовок Знак"/>
    <w:basedOn w:val="a0"/>
    <w:link w:val="a5"/>
    <w:uiPriority w:val="99"/>
    <w:locked/>
    <w:rsid w:val="00E06FF7"/>
    <w:rPr>
      <w:rFonts w:cs="Times New Roman"/>
      <w:sz w:val="28"/>
      <w:lang w:val="ru-RU" w:eastAsia="ru-RU" w:bidi="ar-SA"/>
    </w:rPr>
  </w:style>
  <w:style w:type="paragraph" w:customStyle="1" w:styleId="Heading">
    <w:name w:val="Heading"/>
    <w:uiPriority w:val="99"/>
    <w:rsid w:val="00E06FF7"/>
    <w:pPr>
      <w:autoSpaceDE w:val="0"/>
      <w:autoSpaceDN w:val="0"/>
      <w:adjustRightInd w:val="0"/>
    </w:pPr>
    <w:rPr>
      <w:rFonts w:ascii="Arial" w:hAnsi="Arial" w:cs="Arial"/>
      <w:b/>
      <w:bCs/>
    </w:rPr>
  </w:style>
  <w:style w:type="paragraph" w:styleId="af1">
    <w:name w:val="Normal (Web)"/>
    <w:basedOn w:val="a"/>
    <w:uiPriority w:val="99"/>
    <w:rsid w:val="00E06FF7"/>
    <w:pPr>
      <w:spacing w:before="100" w:beforeAutospacing="1" w:after="100" w:afterAutospacing="1" w:line="240" w:lineRule="auto"/>
    </w:pPr>
    <w:rPr>
      <w:rFonts w:ascii="Times New Roman" w:hAnsi="Times New Roman"/>
      <w:sz w:val="24"/>
      <w:szCs w:val="24"/>
      <w:lang w:eastAsia="ru-RU"/>
    </w:rPr>
  </w:style>
  <w:style w:type="character" w:styleId="af2">
    <w:name w:val="Strong"/>
    <w:basedOn w:val="a0"/>
    <w:uiPriority w:val="99"/>
    <w:qFormat/>
    <w:locked/>
    <w:rsid w:val="00E06FF7"/>
    <w:rPr>
      <w:rFonts w:cs="Times New Roman"/>
      <w:b/>
      <w:bCs/>
    </w:rPr>
  </w:style>
  <w:style w:type="character" w:styleId="af3">
    <w:name w:val="Hyperlink"/>
    <w:basedOn w:val="a0"/>
    <w:uiPriority w:val="99"/>
    <w:rsid w:val="00E06FF7"/>
    <w:rPr>
      <w:rFonts w:cs="Times New Roman"/>
      <w:color w:val="0000FF"/>
      <w:u w:val="single"/>
    </w:rPr>
  </w:style>
  <w:style w:type="paragraph" w:styleId="HTML">
    <w:name w:val="HTML Preformatted"/>
    <w:basedOn w:val="a"/>
    <w:link w:val="HTML0"/>
    <w:uiPriority w:val="99"/>
    <w:rsid w:val="00CE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sid w:val="00D226B8"/>
    <w:rPr>
      <w:rFonts w:ascii="Courier New"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22178">
      <w:marLeft w:val="0"/>
      <w:marRight w:val="0"/>
      <w:marTop w:val="0"/>
      <w:marBottom w:val="0"/>
      <w:divBdr>
        <w:top w:val="none" w:sz="0" w:space="0" w:color="auto"/>
        <w:left w:val="none" w:sz="0" w:space="0" w:color="auto"/>
        <w:bottom w:val="none" w:sz="0" w:space="0" w:color="auto"/>
        <w:right w:val="none" w:sz="0" w:space="0" w:color="auto"/>
      </w:divBdr>
    </w:div>
    <w:div w:id="1209222179">
      <w:marLeft w:val="0"/>
      <w:marRight w:val="0"/>
      <w:marTop w:val="0"/>
      <w:marBottom w:val="0"/>
      <w:divBdr>
        <w:top w:val="none" w:sz="0" w:space="0" w:color="auto"/>
        <w:left w:val="none" w:sz="0" w:space="0" w:color="auto"/>
        <w:bottom w:val="none" w:sz="0" w:space="0" w:color="auto"/>
        <w:right w:val="none" w:sz="0" w:space="0" w:color="auto"/>
      </w:divBdr>
    </w:div>
    <w:div w:id="1209222180">
      <w:marLeft w:val="0"/>
      <w:marRight w:val="0"/>
      <w:marTop w:val="0"/>
      <w:marBottom w:val="0"/>
      <w:divBdr>
        <w:top w:val="none" w:sz="0" w:space="0" w:color="auto"/>
        <w:left w:val="none" w:sz="0" w:space="0" w:color="auto"/>
        <w:bottom w:val="none" w:sz="0" w:space="0" w:color="auto"/>
        <w:right w:val="none" w:sz="0" w:space="0" w:color="auto"/>
      </w:divBdr>
      <w:divsChild>
        <w:div w:id="1209222181">
          <w:marLeft w:val="0"/>
          <w:marRight w:val="0"/>
          <w:marTop w:val="0"/>
          <w:marBottom w:val="0"/>
          <w:divBdr>
            <w:top w:val="none" w:sz="0" w:space="0" w:color="auto"/>
            <w:left w:val="none" w:sz="0" w:space="0" w:color="auto"/>
            <w:bottom w:val="none" w:sz="0" w:space="0" w:color="auto"/>
            <w:right w:val="none" w:sz="0" w:space="0" w:color="auto"/>
          </w:divBdr>
        </w:div>
      </w:divsChild>
    </w:div>
    <w:div w:id="1209222182">
      <w:marLeft w:val="0"/>
      <w:marRight w:val="0"/>
      <w:marTop w:val="0"/>
      <w:marBottom w:val="0"/>
      <w:divBdr>
        <w:top w:val="none" w:sz="0" w:space="0" w:color="auto"/>
        <w:left w:val="none" w:sz="0" w:space="0" w:color="auto"/>
        <w:bottom w:val="none" w:sz="0" w:space="0" w:color="auto"/>
        <w:right w:val="none" w:sz="0" w:space="0" w:color="auto"/>
      </w:divBdr>
    </w:div>
    <w:div w:id="1209222183">
      <w:marLeft w:val="0"/>
      <w:marRight w:val="0"/>
      <w:marTop w:val="0"/>
      <w:marBottom w:val="0"/>
      <w:divBdr>
        <w:top w:val="none" w:sz="0" w:space="0" w:color="auto"/>
        <w:left w:val="none" w:sz="0" w:space="0" w:color="auto"/>
        <w:bottom w:val="none" w:sz="0" w:space="0" w:color="auto"/>
        <w:right w:val="none" w:sz="0" w:space="0" w:color="auto"/>
      </w:divBdr>
    </w:div>
    <w:div w:id="1209222184">
      <w:marLeft w:val="0"/>
      <w:marRight w:val="0"/>
      <w:marTop w:val="0"/>
      <w:marBottom w:val="0"/>
      <w:divBdr>
        <w:top w:val="none" w:sz="0" w:space="0" w:color="auto"/>
        <w:left w:val="none" w:sz="0" w:space="0" w:color="auto"/>
        <w:bottom w:val="none" w:sz="0" w:space="0" w:color="auto"/>
        <w:right w:val="none" w:sz="0" w:space="0" w:color="auto"/>
      </w:divBdr>
    </w:div>
    <w:div w:id="1209222185">
      <w:marLeft w:val="0"/>
      <w:marRight w:val="0"/>
      <w:marTop w:val="0"/>
      <w:marBottom w:val="0"/>
      <w:divBdr>
        <w:top w:val="none" w:sz="0" w:space="0" w:color="auto"/>
        <w:left w:val="none" w:sz="0" w:space="0" w:color="auto"/>
        <w:bottom w:val="none" w:sz="0" w:space="0" w:color="auto"/>
        <w:right w:val="none" w:sz="0" w:space="0" w:color="auto"/>
      </w:divBdr>
    </w:div>
    <w:div w:id="1209222186">
      <w:marLeft w:val="0"/>
      <w:marRight w:val="0"/>
      <w:marTop w:val="0"/>
      <w:marBottom w:val="0"/>
      <w:divBdr>
        <w:top w:val="none" w:sz="0" w:space="0" w:color="auto"/>
        <w:left w:val="none" w:sz="0" w:space="0" w:color="auto"/>
        <w:bottom w:val="none" w:sz="0" w:space="0" w:color="auto"/>
        <w:right w:val="none" w:sz="0" w:space="0" w:color="auto"/>
      </w:divBdr>
      <w:divsChild>
        <w:div w:id="1209222187">
          <w:marLeft w:val="0"/>
          <w:marRight w:val="0"/>
          <w:marTop w:val="0"/>
          <w:marBottom w:val="0"/>
          <w:divBdr>
            <w:top w:val="none" w:sz="0" w:space="0" w:color="auto"/>
            <w:left w:val="none" w:sz="0" w:space="0" w:color="auto"/>
            <w:bottom w:val="none" w:sz="0" w:space="0" w:color="auto"/>
            <w:right w:val="none" w:sz="0" w:space="0" w:color="auto"/>
          </w:divBdr>
        </w:div>
      </w:divsChild>
    </w:div>
    <w:div w:id="1209222188">
      <w:marLeft w:val="0"/>
      <w:marRight w:val="0"/>
      <w:marTop w:val="0"/>
      <w:marBottom w:val="0"/>
      <w:divBdr>
        <w:top w:val="none" w:sz="0" w:space="0" w:color="auto"/>
        <w:left w:val="none" w:sz="0" w:space="0" w:color="auto"/>
        <w:bottom w:val="none" w:sz="0" w:space="0" w:color="auto"/>
        <w:right w:val="none" w:sz="0" w:space="0" w:color="auto"/>
      </w:divBdr>
    </w:div>
    <w:div w:id="12092221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17697F13C62A056CD2AB25CDDA9DA93E9A0917DBDA133FC9A8DE49A3A1A0AC0B757A300297637Dh5lAF" TargetMode="External"/><Relationship Id="rId18" Type="http://schemas.openxmlformats.org/officeDocument/2006/relationships/hyperlink" Target="consultantplus://offline/ref=FF17697F13C62A056CD2AB25CDDA9DA93E9A0917DBDA133FC9A8DE49A3A1A0AC0B757A3002976D7Bh5l6F" TargetMode="External"/><Relationship Id="rId26" Type="http://schemas.openxmlformats.org/officeDocument/2006/relationships/hyperlink" Target="consultantplus://offline/ref=FF17697F13C62A056CD2AB25CDDA9DA936940D17DCD34E35C1F1D24BhAl4F" TargetMode="External"/><Relationship Id="rId39" Type="http://schemas.openxmlformats.org/officeDocument/2006/relationships/hyperlink" Target="consultantplus://offline/ref=1A158620A0E6A39E035A2DCA4CFFE1D0E214CFFDA053CAE06362616218A7FEADD043645175E42F30n5vAF" TargetMode="External"/><Relationship Id="rId21" Type="http://schemas.openxmlformats.org/officeDocument/2006/relationships/hyperlink" Target="consultantplus://offline/ref=FF17697F13C62A056CD2AB25CDDA9DA93E9A0917DBDA133FC9A8DE49A3A1A0AC0B757A3002976379h5l0F" TargetMode="External"/><Relationship Id="rId34" Type="http://schemas.openxmlformats.org/officeDocument/2006/relationships/hyperlink" Target="consultantplus://offline/ref=43F49BCD6013959C1CAA3F7977D01CBE23F169C04A811480516F9AA8BB843E54A0588D61FED29269PFtBF" TargetMode="External"/><Relationship Id="rId42" Type="http://schemas.openxmlformats.org/officeDocument/2006/relationships/hyperlink" Target="consultantplus://offline/ref=1A158620A0E6A39E035A2DCA4CFFE1D0E214CCFEA752CAE06362616218A7FEADD043645175E42D39n5v0F" TargetMode="External"/><Relationship Id="rId47" Type="http://schemas.openxmlformats.org/officeDocument/2006/relationships/hyperlink" Target="consultantplus://offline/ref=1A158620A0E6A39E035A2DCA4CFFE1D0E214CFFDA053CAE06362616218A7FEADD043645175E42431n5v2F" TargetMode="External"/><Relationship Id="rId50" Type="http://schemas.openxmlformats.org/officeDocument/2006/relationships/hyperlink" Target="consultantplus://offline/ref=1A158620A0E6A39E035A32DF49FFE1D0E211CBF8A8079DE232376Fn6v7F" TargetMode="External"/><Relationship Id="rId55" Type="http://schemas.openxmlformats.org/officeDocument/2006/relationships/hyperlink" Target="consultantplus://offline/ref=B94F6A41AB6D7CDA9338A83A60CD2EC2C20BF30AE60D88BCF7774C9B7FHDy6B"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F17697F13C62A056CD2AB25CDDA9DA93E9A0917DBDA133FC9A8DE49A3A1A0AC0B757A3002966A7Ch5l0F" TargetMode="External"/><Relationship Id="rId20" Type="http://schemas.openxmlformats.org/officeDocument/2006/relationships/hyperlink" Target="consultantplus://offline/ref=FF17697F13C62A056CD2AB25CDDA9DA93E9A0917DBDA133FC9A8DE49A3A1A0AC0B757A3002976378h5l6F" TargetMode="External"/><Relationship Id="rId29" Type="http://schemas.openxmlformats.org/officeDocument/2006/relationships/hyperlink" Target="consultantplus://offline/ref=43F49BCD6013959C1CAA3F7977D01CBE23F16AC34D801480516F9AA8BB843E54A0588D61FED39268PFt8F" TargetMode="External"/><Relationship Id="rId41" Type="http://schemas.openxmlformats.org/officeDocument/2006/relationships/hyperlink" Target="consultantplus://offline/ref=1A158620A0E6A39E035A2DCA4CFFE1D0E214CFFDA053CAE06362616218A7FEADD043645175E52C31n5v0F" TargetMode="External"/><Relationship Id="rId54" Type="http://schemas.openxmlformats.org/officeDocument/2006/relationships/hyperlink" Target="consultantplus://offline/ref=CE4827EEC1155C926470A8950B7E8B369A35E1FF4992C050112127993B36mDF"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17697F13C62A056CD2AB25CDDA9DA93E9A0917DBDA133FC9A8DE49A3A1A0AC0B757A3002976D7Dh5l1F" TargetMode="External"/><Relationship Id="rId24" Type="http://schemas.openxmlformats.org/officeDocument/2006/relationships/hyperlink" Target="consultantplus://offline/ref=FF17697F13C62A056CD2AB25CDDA9DA93E9A0917DBDA133FC9A8DE49A3A1A0AC0B757A3002976379h5lAF" TargetMode="External"/><Relationship Id="rId32" Type="http://schemas.openxmlformats.org/officeDocument/2006/relationships/hyperlink" Target="consultantplus://offline/ref=43F49BCD6013959C1CAA3F7977D01CBE23F16AC34D801480516F9AA8BB843E54A0588D61FED29B6FPFt0F" TargetMode="External"/><Relationship Id="rId37" Type="http://schemas.openxmlformats.org/officeDocument/2006/relationships/hyperlink" Target="consultantplus://offline/ref=43F49BCD6013959C1CAA3F7977D01CBE23F16AC34D801480516F9AA8BB843E54A0588D61FED39268PFt8F" TargetMode="External"/><Relationship Id="rId40" Type="http://schemas.openxmlformats.org/officeDocument/2006/relationships/hyperlink" Target="consultantplus://offline/ref=1A158620A0E6A39E035A2DCA4CFFE1D0E214CFFDA053CAE06362616218A7FEADD043645175E42F3An5v4F" TargetMode="External"/><Relationship Id="rId45" Type="http://schemas.openxmlformats.org/officeDocument/2006/relationships/hyperlink" Target="consultantplus://offline/ref=1A158620A0E6A39E035A2DCA4CFFE1D0E214CCFAA150CAE06362616218nAv7F" TargetMode="External"/><Relationship Id="rId53" Type="http://schemas.openxmlformats.org/officeDocument/2006/relationships/hyperlink" Target="consultantplus://offline/ref=CE4827EEC1155C926470A8950B7E8B369A35E1FF4992C050112127993B36mDF" TargetMode="External"/><Relationship Id="rId58"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yperlink" Target="consultantplus://offline/ref=FF17697F13C62A056CD2AB25CDDA9DA93E9A0917DBDA133FC9A8DE49A3A1A0AC0B757A300297637Bh5l6F" TargetMode="External"/><Relationship Id="rId23" Type="http://schemas.openxmlformats.org/officeDocument/2006/relationships/hyperlink" Target="consultantplus://offline/ref=FF17697F13C62A056CD2AB25CDDA9DA93E9A0917DBDA133FC9A8DE49A3A1A0AC0B757A3002976376h5l6F" TargetMode="External"/><Relationship Id="rId28" Type="http://schemas.openxmlformats.org/officeDocument/2006/relationships/hyperlink" Target="consultantplus://offline/ref=43F49BCD6013959C1CAA3F7977D01CBE23F16AC34D801480516F9AA8BB843E54A0588D61FED2926CPFt9F" TargetMode="External"/><Relationship Id="rId36" Type="http://schemas.openxmlformats.org/officeDocument/2006/relationships/hyperlink" Target="consultantplus://offline/ref=43F49BCD6013959C1CAA3F7977D01CBE23F16AC34D801480516F9AA8BB843E54A0588D61FED29368PFtCF" TargetMode="External"/><Relationship Id="rId49" Type="http://schemas.openxmlformats.org/officeDocument/2006/relationships/hyperlink" Target="consultantplus://offline/ref=1A158620A0E6A39E035A2DCA4CFFE1D0E214CFFDA053CAE06362616218A7FEADD043645175E52D38n5v3F" TargetMode="External"/><Relationship Id="rId57" Type="http://schemas.openxmlformats.org/officeDocument/2006/relationships/header" Target="header2.xml"/><Relationship Id="rId61" Type="http://schemas.openxmlformats.org/officeDocument/2006/relationships/fontTable" Target="fontTable.xml"/><Relationship Id="rId10" Type="http://schemas.openxmlformats.org/officeDocument/2006/relationships/hyperlink" Target="consultantplus://offline/ref=FF17697F13C62A056CD2AB25CDDA9DA93E9A0917DBDA133FC9A8DE49A3A1A0AC0B757A3002976D7Ch5lAF" TargetMode="External"/><Relationship Id="rId19" Type="http://schemas.openxmlformats.org/officeDocument/2006/relationships/hyperlink" Target="consultantplus://offline/ref=FF17697F13C62A056CD2AB25CDDA9DA93E9A0917DBDA133FC9A8DE49A3A1A0AC0B757A3002976D77h5l2F" TargetMode="External"/><Relationship Id="rId31" Type="http://schemas.openxmlformats.org/officeDocument/2006/relationships/hyperlink" Target="consultantplus://offline/ref=43F49BCD6013959C1CAA3F7977D01CBE23F16AC34D801480516F9AA8BB843E54A0588D61FED2936BPFtBF" TargetMode="External"/><Relationship Id="rId44" Type="http://schemas.openxmlformats.org/officeDocument/2006/relationships/hyperlink" Target="consultantplus://offline/ref=1A158620A0E6A39E035A2DCA4CFFE1D0E214CCFAAB57CAE06362616218nAv7F" TargetMode="External"/><Relationship Id="rId52" Type="http://schemas.openxmlformats.org/officeDocument/2006/relationships/hyperlink" Target="consultantplus://offline/ref=1A158620A0E6A39E035A2DCA4CFFE1D0E21ACDF2A554CAE06362616218nAv7F" TargetMode="External"/><Relationship Id="rId6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consultantplus://offline/ref=FF17697F13C62A056CD2AB25CDDA9DA93E9A0917DBDA133FC9A8DE49A3A1A0AC0B757A3002976D7Ch5l2F" TargetMode="External"/><Relationship Id="rId14" Type="http://schemas.openxmlformats.org/officeDocument/2006/relationships/hyperlink" Target="consultantplus://offline/ref=FF17697F13C62A056CD2AB25CDDA9DA93E9A0917DBDA133FC9A8DE49A3A1A0AC0B757A300297637Ah5l4F" TargetMode="External"/><Relationship Id="rId22" Type="http://schemas.openxmlformats.org/officeDocument/2006/relationships/hyperlink" Target="consultantplus://offline/ref=FF17697F13C62A056CD2AB25CDDA9DA93E990014D8D9133FC9A8DE49A3hAl1F" TargetMode="External"/><Relationship Id="rId27" Type="http://schemas.openxmlformats.org/officeDocument/2006/relationships/hyperlink" Target="consultantplus://offline/ref=43F49BCD6013959C1CAA3F7977D01CBE23F263C04E831480516F9AA8BBP8t4F" TargetMode="External"/><Relationship Id="rId30" Type="http://schemas.openxmlformats.org/officeDocument/2006/relationships/hyperlink" Target="consultantplus://offline/ref=43F49BCD6013959C1CAA3F7977D01CBE23F16AC34D801480516F9AA8BB843E54A0588D61FED2916CPFt0F" TargetMode="External"/><Relationship Id="rId35" Type="http://schemas.openxmlformats.org/officeDocument/2006/relationships/hyperlink" Target="consultantplus://offline/ref=43F49BCD6013959C1CAA3F7977D01CBE23F169C04A811480516F9AA8BB843E54A0588D61FED29269PFtBF" TargetMode="External"/><Relationship Id="rId43" Type="http://schemas.openxmlformats.org/officeDocument/2006/relationships/hyperlink" Target="consultantplus://offline/ref=1A158620A0E6A39E035A32DF49FFE1D0E616C9FDA8079DE232376Fn6v7F" TargetMode="External"/><Relationship Id="rId48" Type="http://schemas.openxmlformats.org/officeDocument/2006/relationships/hyperlink" Target="consultantplus://offline/ref=1A158620A0E6A39E035A2DCA4CFFE1D0E214CCFAAB57CAE06362616218nAv7F" TargetMode="External"/><Relationship Id="rId56" Type="http://schemas.openxmlformats.org/officeDocument/2006/relationships/hyperlink" Target="consultantplus://offline/ref=D8834096CD1842003DC01FE1FE8B0D21A243BA096090FF8233CAB0F399C1G1G" TargetMode="External"/><Relationship Id="rId8" Type="http://schemas.openxmlformats.org/officeDocument/2006/relationships/hyperlink" Target="consultantplus://offline/ref=FF17697F13C62A056CD2AB25CDDA9DA93E9A0A10D0DE133FC9A8DE49A3hAl1F" TargetMode="External"/><Relationship Id="rId51" Type="http://schemas.openxmlformats.org/officeDocument/2006/relationships/hyperlink" Target="consultantplus://offline/ref=1A158620A0E6A39E035A2DCA4CFFE1D0E21ACCFBAB59CAE06362616218A7FEADD043645175E4283Fn5v2F" TargetMode="External"/><Relationship Id="rId3" Type="http://schemas.openxmlformats.org/officeDocument/2006/relationships/settings" Target="settings.xml"/><Relationship Id="rId12" Type="http://schemas.openxmlformats.org/officeDocument/2006/relationships/hyperlink" Target="consultantplus://offline/ref=FF17697F13C62A056CD2AB25CDDA9DA93E9A0917DBDA133FC9A8DE49A3A1A0AC0B757A3002976D7Bh5l6F" TargetMode="External"/><Relationship Id="rId17" Type="http://schemas.openxmlformats.org/officeDocument/2006/relationships/hyperlink" Target="consultantplus://offline/ref=FF17697F13C62A056CD2AB25CDDA9DA93E9A0917DBDA133FC9A8DE49A3A1A0AC0B757A300297637Ah5l4F" TargetMode="External"/><Relationship Id="rId25" Type="http://schemas.openxmlformats.org/officeDocument/2006/relationships/hyperlink" Target="consultantplus://offline/ref=FF17697F13C62A056CD2B430C8DA9DA93E9D0A16D38E443D98FDD0h4lCF" TargetMode="External"/><Relationship Id="rId33" Type="http://schemas.openxmlformats.org/officeDocument/2006/relationships/hyperlink" Target="consultantplus://offline/ref=43F49BCD6013959C1CAA3F7977D01CBE23F169C04A811480516F9AA8BB843E54A0588D61FED29269PFtBF" TargetMode="External"/><Relationship Id="rId38" Type="http://schemas.openxmlformats.org/officeDocument/2006/relationships/hyperlink" Target="consultantplus://offline/ref=43F49BCD6013959C1CAA3F7977D01CBE23F16AC34D801480516F9AA8BB843E54A0588D61FED2926BPFtCF" TargetMode="External"/><Relationship Id="rId46" Type="http://schemas.openxmlformats.org/officeDocument/2006/relationships/hyperlink" Target="consultantplus://offline/ref=1A158620A0E6A39E035A2DCA4CFFE1D0E214CFFDA053CAE06362616218A7FEADD043645175E52F38n5v0F" TargetMode="External"/><Relationship Id="rId5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Pages>
  <Words>33699</Words>
  <Characters>192090</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Ucero</dc:creator>
  <cp:keywords/>
  <dc:description/>
  <cp:lastModifiedBy>User</cp:lastModifiedBy>
  <cp:revision>2</cp:revision>
  <cp:lastPrinted>2017-12-25T04:39:00Z</cp:lastPrinted>
  <dcterms:created xsi:type="dcterms:W3CDTF">2018-04-17T01:26:00Z</dcterms:created>
  <dcterms:modified xsi:type="dcterms:W3CDTF">2018-04-17T01:26:00Z</dcterms:modified>
</cp:coreProperties>
</file>