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89" w:rsidRPr="00D71489" w:rsidRDefault="00D71489" w:rsidP="00D71489">
      <w:pPr>
        <w:shd w:val="clear" w:color="auto" w:fill="FFFFFF"/>
        <w:spacing w:after="420" w:line="300" w:lineRule="atLeast"/>
        <w:outlineLvl w:val="2"/>
        <w:rPr>
          <w:rFonts w:ascii="PT Sans Narrow" w:eastAsia="Times New Roman" w:hAnsi="PT Sans Narrow" w:cs="Arial"/>
          <w:color w:val="333333"/>
          <w:sz w:val="36"/>
          <w:szCs w:val="36"/>
          <w:lang w:eastAsia="ru-RU"/>
        </w:rPr>
      </w:pPr>
      <w:r w:rsidRPr="00D71489">
        <w:rPr>
          <w:rFonts w:ascii="PT Sans Narrow" w:eastAsia="Times New Roman" w:hAnsi="PT Sans Narrow" w:cs="Arial"/>
          <w:color w:val="333333"/>
          <w:sz w:val="36"/>
          <w:szCs w:val="36"/>
          <w:lang w:eastAsia="ru-RU"/>
        </w:rPr>
        <w:t>ПРАВА И ОБЯЗАННОСТИ СОБСТВЕННИКОВ</w:t>
      </w:r>
    </w:p>
    <w:p w:rsidR="00D71489" w:rsidRPr="00D71489" w:rsidRDefault="00D71489" w:rsidP="00D71489">
      <w:pPr>
        <w:shd w:val="clear" w:color="auto" w:fill="FFFFFF"/>
        <w:spacing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Уважаемые собственники! Со своими правами и обязанностями, возникающими при формировании фонда капитального ремонта, вы можете ознакомиться ниже.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25"/>
        <w:gridCol w:w="4630"/>
      </w:tblGrid>
      <w:tr w:rsidR="00D71489" w:rsidRPr="00D71489" w:rsidTr="00D71489">
        <w:trPr>
          <w:tblCellSpacing w:w="15" w:type="dxa"/>
        </w:trPr>
        <w:tc>
          <w:tcPr>
            <w:tcW w:w="14565" w:type="dxa"/>
            <w:gridSpan w:val="2"/>
            <w:shd w:val="clear" w:color="auto" w:fill="auto"/>
            <w:vAlign w:val="center"/>
            <w:hideMark/>
          </w:tcPr>
          <w:p w:rsidR="00D71489" w:rsidRPr="00D71489" w:rsidRDefault="00D71489" w:rsidP="00D71489">
            <w:pPr>
              <w:spacing w:after="0" w:line="300" w:lineRule="atLeast"/>
              <w:jc w:val="center"/>
              <w:rPr>
                <w:rFonts w:ascii="Arial" w:eastAsia="Times New Roman" w:hAnsi="Arial" w:cs="Arial"/>
                <w:color w:val="747474"/>
                <w:sz w:val="21"/>
                <w:szCs w:val="21"/>
                <w:lang w:eastAsia="ru-RU"/>
              </w:rPr>
            </w:pPr>
            <w:r w:rsidRPr="00D71489">
              <w:rPr>
                <w:rFonts w:ascii="Arial" w:eastAsia="Times New Roman" w:hAnsi="Arial" w:cs="Arial"/>
                <w:b/>
                <w:bCs/>
                <w:color w:val="747474"/>
                <w:sz w:val="21"/>
                <w:szCs w:val="21"/>
                <w:lang w:eastAsia="ru-RU"/>
              </w:rPr>
              <w:t xml:space="preserve">Права и обязанности собственников помещений в многоквартирном доме </w:t>
            </w:r>
          </w:p>
          <w:p w:rsidR="00D71489" w:rsidRPr="00D71489" w:rsidRDefault="00D71489" w:rsidP="00D71489">
            <w:pPr>
              <w:spacing w:after="300" w:line="300" w:lineRule="atLeast"/>
              <w:jc w:val="center"/>
              <w:rPr>
                <w:rFonts w:ascii="Arial" w:eastAsia="Times New Roman" w:hAnsi="Arial" w:cs="Arial"/>
                <w:color w:val="747474"/>
                <w:sz w:val="21"/>
                <w:szCs w:val="21"/>
                <w:lang w:eastAsia="ru-RU"/>
              </w:rPr>
            </w:pPr>
            <w:r w:rsidRPr="00D71489">
              <w:rPr>
                <w:rFonts w:ascii="Arial" w:eastAsia="Times New Roman" w:hAnsi="Arial" w:cs="Arial"/>
                <w:b/>
                <w:bCs/>
                <w:color w:val="747474"/>
                <w:sz w:val="21"/>
                <w:szCs w:val="21"/>
                <w:lang w:eastAsia="ru-RU"/>
              </w:rPr>
              <w:t>при формировании фонда капитального ремонта </w:t>
            </w:r>
          </w:p>
        </w:tc>
      </w:tr>
      <w:tr w:rsidR="00D71489" w:rsidRPr="00D71489" w:rsidTr="00D71489">
        <w:trPr>
          <w:tblCellSpacing w:w="15" w:type="dxa"/>
        </w:trPr>
        <w:tc>
          <w:tcPr>
            <w:tcW w:w="14565" w:type="dxa"/>
            <w:gridSpan w:val="2"/>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1. Собственники обязаны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 (ст. 158 ЖК РФ)</w:t>
            </w:r>
          </w:p>
        </w:tc>
      </w:tr>
      <w:tr w:rsidR="00D71489" w:rsidRPr="00D71489" w:rsidTr="00D71489">
        <w:trPr>
          <w:tblCellSpacing w:w="15" w:type="dxa"/>
        </w:trPr>
        <w:tc>
          <w:tcPr>
            <w:tcW w:w="14565" w:type="dxa"/>
            <w:gridSpan w:val="2"/>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2. Собственники помещений в многоквартирном доме обязаны уплачивать ежемесячные взносы на капитальный ремонт общего имущества в многоквартирном доме.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(ст. 169 ЖК РФ)</w:t>
            </w: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jc w:val="center"/>
              <w:rPr>
                <w:rFonts w:ascii="Arial" w:eastAsia="Times New Roman" w:hAnsi="Arial" w:cs="Arial"/>
                <w:color w:val="747474"/>
                <w:sz w:val="21"/>
                <w:szCs w:val="21"/>
                <w:lang w:eastAsia="ru-RU"/>
              </w:rPr>
            </w:pPr>
            <w:r w:rsidRPr="00D71489">
              <w:rPr>
                <w:rFonts w:ascii="Arial" w:eastAsia="Times New Roman" w:hAnsi="Arial" w:cs="Arial"/>
                <w:b/>
                <w:bCs/>
                <w:color w:val="747474"/>
                <w:sz w:val="21"/>
                <w:szCs w:val="21"/>
                <w:lang w:eastAsia="ru-RU"/>
              </w:rPr>
              <w:t>при формировании фонда капитального ремонта на счете регионального оператора:</w:t>
            </w:r>
          </w:p>
        </w:tc>
        <w:tc>
          <w:tcPr>
            <w:tcW w:w="7275" w:type="dxa"/>
            <w:shd w:val="clear" w:color="auto" w:fill="auto"/>
            <w:vAlign w:val="center"/>
            <w:hideMark/>
          </w:tcPr>
          <w:p w:rsidR="00D71489" w:rsidRPr="00D71489" w:rsidRDefault="00D71489" w:rsidP="00D71489">
            <w:pPr>
              <w:spacing w:after="0" w:line="300" w:lineRule="atLeast"/>
              <w:jc w:val="center"/>
              <w:rPr>
                <w:rFonts w:ascii="Arial" w:eastAsia="Times New Roman" w:hAnsi="Arial" w:cs="Arial"/>
                <w:color w:val="747474"/>
                <w:sz w:val="21"/>
                <w:szCs w:val="21"/>
                <w:lang w:eastAsia="ru-RU"/>
              </w:rPr>
            </w:pPr>
            <w:r w:rsidRPr="00D71489">
              <w:rPr>
                <w:rFonts w:ascii="Arial" w:eastAsia="Times New Roman" w:hAnsi="Arial" w:cs="Arial"/>
                <w:b/>
                <w:bCs/>
                <w:color w:val="747474"/>
                <w:sz w:val="21"/>
                <w:szCs w:val="21"/>
                <w:lang w:eastAsia="ru-RU"/>
              </w:rPr>
              <w:t>при формировании фонда капитального ремонта на специальном счете:</w:t>
            </w: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3. До 25 числа каждого месяца вносить в полном объеме на счет регионального оператора взносы на капитальный ремонт, уплачивать пени в случае ненадлежащего исполнения обязанности по уплате взносов на капитальный ремонт (п.1, ч. 2, Ст.181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 xml:space="preserve">3.Решением общего собрания собственников помещений в многоквартирном доме должны быть </w:t>
            </w:r>
            <w:proofErr w:type="gramStart"/>
            <w:r w:rsidRPr="00D71489">
              <w:rPr>
                <w:rFonts w:ascii="Arial" w:eastAsia="Times New Roman" w:hAnsi="Arial" w:cs="Arial"/>
                <w:color w:val="747474"/>
                <w:sz w:val="21"/>
                <w:szCs w:val="21"/>
                <w:lang w:eastAsia="ru-RU"/>
              </w:rPr>
              <w:t>определены:-</w:t>
            </w:r>
            <w:proofErr w:type="gramEnd"/>
            <w:r w:rsidRPr="00D71489">
              <w:rPr>
                <w:rFonts w:ascii="Arial" w:eastAsia="Times New Roman" w:hAnsi="Arial" w:cs="Arial"/>
                <w:color w:val="747474"/>
                <w:sz w:val="21"/>
                <w:szCs w:val="21"/>
                <w:lang w:eastAsia="ru-RU"/>
              </w:rPr>
              <w:t xml:space="preserve">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 владелец специального счета;-кредитная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w:t>
            </w:r>
            <w:r w:rsidRPr="00D71489">
              <w:rPr>
                <w:rFonts w:ascii="Arial" w:eastAsia="Times New Roman" w:hAnsi="Arial" w:cs="Arial"/>
                <w:color w:val="747474"/>
                <w:sz w:val="21"/>
                <w:szCs w:val="21"/>
                <w:lang w:eastAsia="ru-RU"/>
              </w:rPr>
              <w:lastRenderedPageBreak/>
              <w:t>соответствующего субъекта Российской Федерации. (ч.3 ст. 170 ЖК РФ)</w:t>
            </w: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lastRenderedPageBreak/>
              <w:t>4. Принимать решения, участвовать в принятии решений, которые предусмотрены Жилищным кодексом, в связи с организацией проведения капитального ремонта общего имущества в многоквартирном доме (п.2 ч. 2 Ст.181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4.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 (ч. 4.1 ст. 170 ЖК РФ).</w:t>
            </w: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5. Участвовать в осуществлении приемки оказанных услуг и (или) выполненных работ по капитальному ремонту в многоквартирном доме (п.3 ч. 2 Ст.181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5. Дополнить перечень работ по капитальному ремонту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 в случае, если размер ежемесячного взноса на капитальный ремонт определен решением общего собрания собственников в размере большем, чем минимальный размер взноса на капитальный ремонт, установленный нормативным правовым актом Еврейской автономной области. (ч. 4.2 ст. 170 ЖК РФ)</w:t>
            </w: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6. Запрашивать и получать предусмотренные Жилищным кодексом сведения (информацию) от заинтересованных лиц (п.4 ч. 2 Ст.181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7. Собственники помещений в многоквартирном доме могут в любое время изменить способ формирования фонда капитального ремонта на основании решения общего собрания собственников помещений в многоквартирном доме (ст. 173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p>
        </w:tc>
      </w:tr>
      <w:tr w:rsidR="00D71489" w:rsidRPr="00D71489" w:rsidTr="00D71489">
        <w:trPr>
          <w:tblCellSpacing w:w="15" w:type="dxa"/>
        </w:trPr>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r w:rsidRPr="00D71489">
              <w:rPr>
                <w:rFonts w:ascii="Arial" w:eastAsia="Times New Roman" w:hAnsi="Arial" w:cs="Arial"/>
                <w:color w:val="747474"/>
                <w:sz w:val="21"/>
                <w:szCs w:val="21"/>
                <w:lang w:eastAsia="ru-RU"/>
              </w:rPr>
              <w:t xml:space="preserve">8. Собственники помещений в многоквартирном доме, а также лица, ответственные за управление этим многоквартирным домом (товарищество собственников жилья, жилищный кооператив или иной специализированный потребительский кооператив, управляющая организация), в праве по запросу получить информацию о:- размере начисленных и </w:t>
            </w:r>
            <w:r w:rsidRPr="00D71489">
              <w:rPr>
                <w:rFonts w:ascii="Arial" w:eastAsia="Times New Roman" w:hAnsi="Arial" w:cs="Arial"/>
                <w:color w:val="747474"/>
                <w:sz w:val="21"/>
                <w:szCs w:val="21"/>
                <w:lang w:eastAsia="ru-RU"/>
              </w:rPr>
              <w:lastRenderedPageBreak/>
              <w:t>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 размере задолженности за оказанные услуги и (или) выполненные работы по капитальному ремонту общего имущества в многоквартирном доме;-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(ст. 183 ЖК РФ).-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(ст. 183 ЖК РФ).</w:t>
            </w:r>
          </w:p>
        </w:tc>
        <w:tc>
          <w:tcPr>
            <w:tcW w:w="7275" w:type="dxa"/>
            <w:shd w:val="clear" w:color="auto" w:fill="auto"/>
            <w:vAlign w:val="center"/>
            <w:hideMark/>
          </w:tcPr>
          <w:p w:rsidR="00D71489" w:rsidRPr="00D71489" w:rsidRDefault="00D71489" w:rsidP="00D71489">
            <w:pPr>
              <w:spacing w:after="0" w:line="300" w:lineRule="atLeast"/>
              <w:rPr>
                <w:rFonts w:ascii="Arial" w:eastAsia="Times New Roman" w:hAnsi="Arial" w:cs="Arial"/>
                <w:color w:val="747474"/>
                <w:sz w:val="21"/>
                <w:szCs w:val="21"/>
                <w:lang w:eastAsia="ru-RU"/>
              </w:rPr>
            </w:pPr>
          </w:p>
        </w:tc>
      </w:tr>
    </w:tbl>
    <w:p w:rsidR="00903E13" w:rsidRDefault="00903E13">
      <w:bookmarkStart w:id="0" w:name="_GoBack"/>
      <w:bookmarkEnd w:id="0"/>
    </w:p>
    <w:sectPr w:rsidR="00903E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37"/>
    <w:rsid w:val="00903E13"/>
    <w:rsid w:val="00AE3B37"/>
    <w:rsid w:val="00D7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E875-FAFA-4401-B9F8-87E958E1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6286">
      <w:bodyDiv w:val="1"/>
      <w:marLeft w:val="0"/>
      <w:marRight w:val="0"/>
      <w:marTop w:val="0"/>
      <w:marBottom w:val="0"/>
      <w:divBdr>
        <w:top w:val="none" w:sz="0" w:space="0" w:color="auto"/>
        <w:left w:val="none" w:sz="0" w:space="0" w:color="auto"/>
        <w:bottom w:val="none" w:sz="0" w:space="0" w:color="auto"/>
        <w:right w:val="none" w:sz="0" w:space="0" w:color="auto"/>
      </w:divBdr>
      <w:divsChild>
        <w:div w:id="914827320">
          <w:marLeft w:val="0"/>
          <w:marRight w:val="0"/>
          <w:marTop w:val="0"/>
          <w:marBottom w:val="0"/>
          <w:divBdr>
            <w:top w:val="none" w:sz="0" w:space="0" w:color="auto"/>
            <w:left w:val="none" w:sz="0" w:space="0" w:color="auto"/>
            <w:bottom w:val="none" w:sz="0" w:space="0" w:color="auto"/>
            <w:right w:val="none" w:sz="0" w:space="0" w:color="auto"/>
          </w:divBdr>
          <w:divsChild>
            <w:div w:id="410810394">
              <w:marLeft w:val="0"/>
              <w:marRight w:val="0"/>
              <w:marTop w:val="0"/>
              <w:marBottom w:val="0"/>
              <w:divBdr>
                <w:top w:val="none" w:sz="0" w:space="0" w:color="auto"/>
                <w:left w:val="none" w:sz="0" w:space="0" w:color="auto"/>
                <w:bottom w:val="none" w:sz="0" w:space="0" w:color="auto"/>
                <w:right w:val="none" w:sz="0" w:space="0" w:color="auto"/>
              </w:divBdr>
              <w:divsChild>
                <w:div w:id="559705730">
                  <w:marLeft w:val="0"/>
                  <w:marRight w:val="0"/>
                  <w:marTop w:val="0"/>
                  <w:marBottom w:val="0"/>
                  <w:divBdr>
                    <w:top w:val="none" w:sz="0" w:space="0" w:color="auto"/>
                    <w:left w:val="none" w:sz="0" w:space="0" w:color="auto"/>
                    <w:bottom w:val="none" w:sz="0" w:space="0" w:color="auto"/>
                    <w:right w:val="none" w:sz="0" w:space="0" w:color="auto"/>
                  </w:divBdr>
                  <w:divsChild>
                    <w:div w:id="2098820485">
                      <w:marLeft w:val="0"/>
                      <w:marRight w:val="0"/>
                      <w:marTop w:val="0"/>
                      <w:marBottom w:val="0"/>
                      <w:divBdr>
                        <w:top w:val="none" w:sz="0" w:space="0" w:color="auto"/>
                        <w:left w:val="none" w:sz="0" w:space="0" w:color="auto"/>
                        <w:bottom w:val="none" w:sz="0" w:space="0" w:color="auto"/>
                        <w:right w:val="none" w:sz="0" w:space="0" w:color="auto"/>
                      </w:divBdr>
                      <w:divsChild>
                        <w:div w:id="1867788415">
                          <w:marLeft w:val="0"/>
                          <w:marRight w:val="0"/>
                          <w:marTop w:val="0"/>
                          <w:marBottom w:val="975"/>
                          <w:divBdr>
                            <w:top w:val="none" w:sz="0" w:space="0" w:color="auto"/>
                            <w:left w:val="none" w:sz="0" w:space="0" w:color="auto"/>
                            <w:bottom w:val="none" w:sz="0" w:space="0" w:color="auto"/>
                            <w:right w:val="none" w:sz="0" w:space="0" w:color="auto"/>
                          </w:divBdr>
                          <w:divsChild>
                            <w:div w:id="60596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4783</Characters>
  <Application>Microsoft Office Word</Application>
  <DocSecurity>0</DocSecurity>
  <Lines>39</Lines>
  <Paragraphs>11</Paragraphs>
  <ScaleCrop>false</ScaleCrop>
  <Company>SPecialiST RePack</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2017-03-16T03:16:00Z</dcterms:created>
  <dcterms:modified xsi:type="dcterms:W3CDTF">2017-03-16T03:16:00Z</dcterms:modified>
</cp:coreProperties>
</file>