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ПОСТАНОВЛЕНИЕ</w:t>
      </w:r>
    </w:p>
    <w:p>
      <w:pPr>
        <w:tabs>
          <w:tab w:val="left" w:pos="77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         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 сельского поселения от 27.12.2013 № 106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муниципальных учреждениях Бирофельдского сельского поселения Биробиджанского муниципального района Еврейской автономной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Конституцией Российской Федерации; Трудовым кодексом Российской Федерации; Федеральным законом  от 06.10.2003 № 131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Федерации; Федеральным законом от 02.05.2006 № 59-ФЗ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рассмотрения обращений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Федеральным законом от 27.07.2010 № 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следующие  изменения в постановление администрации сельского поселения от 27.12.2013 № 106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муниципальных учреждениях Бирофельдского сельского поселения Биробиджанского муниципального района Еврейской автономной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2.1. раздела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 предоставления муниципальной услуги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 следующим подпунктом:  </w:t>
      </w:r>
    </w:p>
    <w:p>
      <w:pPr>
        <w:spacing w:before="0" w:after="200" w:line="276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2.1.6.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Требования к помещениям, в которых предоставляются муниципальная 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Требования к оформлению входа в здание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Здание, в котором предоставляются муниципальная услуга, оборудуется входом для свободного доступа заявителей в помещение.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Вход в здание в котором предоставляются муниципальная услуга оснащается информационной табличкой (вывеской), содержащей полное наименование управления и график его работы.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Требования к присутственным местам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Прием заявителей осуществляется в специально выделенных для этих целей помещениях (присутственных местах).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Присутственные места включают места для ожидания, информирования, приема заявителей.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Присутственные места оборудуются: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противопожарной системой и средствами пожаротушения;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системой оповещения о возникновении чрезвычайной ситуации.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Вход и выход из помещений оборудуются соответствующими указателями.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Требования к местам для информирования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Места информирования, предназначенные для ознакомления заявителей с информационными материалами, оборудуются: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информационными стендами;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стульями и столами для возможности оформления документов;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образцами заявлений.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Требования к местам для ожидания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Места ожидания в очереди при подаче документов, необходимых для оказания муниципальной услуги, и получения ее результатов оборудуются стульями (скамьями).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Места для заполнения документов обеспечиваются стульями, столами и обеспечиваются образцами заполнения документов.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Требования к местам приема заявителей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здании в котором предоставляются муниципальная услуга организуются помещения для специалиста, ответственного за прием корреспонденции.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Прием документов, необходимых для предоставления муниципальной услуги, и выдача документов по окончании предоставления муниципальной услуги осуществляется в одном кабинете.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Кабинет приема заявителей оснащается информационной табличкой (вывеской) с указанием номера кабинета.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Каждое рабочее место специалистов, ответственных за предоставление муниципальной услуги, оборудуется  персональным компьютером с возможностью доступа к необходимым информационным базам данных, печатающим устройствам.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Требования к содержанию информационных стендов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информационных стендах управления размещается следующая информация: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перечень нормативных правовых актов, содержащих нормы, регулирующие предоставление муниципальной услуги;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текст настоящего административного регламента;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образец оформления заявления;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перечень документов, необходимых для предоставления муниципальной услуги и требования, предъявляемые к этим документам.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социальной защите инвалидов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условий для беспрепятственного доступа к зданию, в котором расположена администрация Бирофельдского сельского поселения;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сопровождение инвалидов, имеющих стойкие расстройства функции зрения и самостоятельного переживания, и оказание им помощи при предоставлении муниципальной услуги;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предоставлением услугам с учетом  ограничений их жизнедеятельности;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специалистом администрации, предоставляющим услуги, иной необходимой инвалидам помощи в преодолении барьеров, мешающих получению услуг и использованию помещения администрации Бирофельдского сельского поселения наравне с другими лицами;</w:t>
      </w:r>
    </w:p>
    <w:p>
      <w:pPr>
        <w:spacing w:before="100" w:after="100" w:line="312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tabs>
          <w:tab w:val="left" w:pos="54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  <w:tab/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 в Информационном бюллетене Бирофельдского сельского поселения.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 </w:t>
      </w:r>
    </w:p>
    <w:p>
      <w:pPr>
        <w:tabs>
          <w:tab w:val="left" w:pos="7692" w:leader="none"/>
        </w:tabs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</w:t>
        <w:tab/>
        <w:t xml:space="preserve">М.Ю. Ворон</w:t>
      </w:r>
    </w:p>
    <w:p>
      <w:pPr>
        <w:tabs>
          <w:tab w:val="left" w:pos="7692" w:leader="none"/>
        </w:tabs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Старший специалист                                                             </w:t>
        <w:tab/>
        <w:t xml:space="preserve">К.А. Лойко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